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7923" w14:textId="77777777" w:rsidR="002E6314" w:rsidRPr="004D70C9" w:rsidRDefault="002E6314" w:rsidP="002E6314">
      <w:pPr>
        <w:ind w:firstLine="709"/>
        <w:jc w:val="center"/>
        <w:rPr>
          <w:b/>
          <w:bCs/>
          <w:sz w:val="28"/>
          <w:szCs w:val="28"/>
        </w:rPr>
      </w:pPr>
      <w:r w:rsidRPr="004D70C9">
        <w:rPr>
          <w:b/>
          <w:bCs/>
          <w:sz w:val="28"/>
          <w:szCs w:val="28"/>
        </w:rPr>
        <w:t>ТАБЛИЦА</w:t>
      </w:r>
    </w:p>
    <w:p w14:paraId="5F0D8CB3" w14:textId="77777777" w:rsidR="002E6314" w:rsidRPr="004D70C9" w:rsidRDefault="002E6314" w:rsidP="002E6314">
      <w:pPr>
        <w:jc w:val="center"/>
        <w:rPr>
          <w:sz w:val="28"/>
          <w:szCs w:val="28"/>
        </w:rPr>
      </w:pPr>
    </w:p>
    <w:p w14:paraId="25DB8E57" w14:textId="77777777" w:rsidR="002E6314" w:rsidRPr="004D70C9" w:rsidRDefault="002E6314" w:rsidP="002E6314">
      <w:pPr>
        <w:jc w:val="center"/>
        <w:rPr>
          <w:sz w:val="28"/>
          <w:szCs w:val="28"/>
        </w:rPr>
      </w:pPr>
      <w:r w:rsidRPr="004D70C9">
        <w:rPr>
          <w:sz w:val="28"/>
          <w:szCs w:val="28"/>
        </w:rPr>
        <w:t>Перечень</w:t>
      </w:r>
    </w:p>
    <w:p w14:paraId="72F054E0" w14:textId="77777777" w:rsidR="002E6314" w:rsidRPr="004D70C9" w:rsidRDefault="002E6314" w:rsidP="002E6314">
      <w:pPr>
        <w:jc w:val="center"/>
        <w:rPr>
          <w:b/>
          <w:sz w:val="26"/>
          <w:szCs w:val="26"/>
        </w:rPr>
      </w:pPr>
      <w:r w:rsidRPr="004D70C9">
        <w:rPr>
          <w:b/>
          <w:sz w:val="26"/>
          <w:szCs w:val="26"/>
        </w:rPr>
        <w:t>земельных участков</w:t>
      </w:r>
    </w:p>
    <w:p w14:paraId="08F51B33" w14:textId="77777777" w:rsidR="002E6314" w:rsidRPr="004D70C9" w:rsidRDefault="002E6314" w:rsidP="002E6314">
      <w:pPr>
        <w:jc w:val="center"/>
        <w:rPr>
          <w:b/>
          <w:sz w:val="26"/>
          <w:szCs w:val="2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355"/>
        <w:gridCol w:w="2552"/>
        <w:gridCol w:w="1080"/>
        <w:gridCol w:w="1896"/>
        <w:gridCol w:w="993"/>
        <w:gridCol w:w="993"/>
        <w:gridCol w:w="1133"/>
        <w:gridCol w:w="3827"/>
      </w:tblGrid>
      <w:tr w:rsidR="002E6314" w:rsidRPr="004D70C9" w14:paraId="00D8D931" w14:textId="77777777" w:rsidTr="002639B2">
        <w:trPr>
          <w:trHeight w:val="1571"/>
        </w:trPr>
        <w:tc>
          <w:tcPr>
            <w:tcW w:w="588" w:type="dxa"/>
          </w:tcPr>
          <w:p w14:paraId="3E2136E3" w14:textId="77777777" w:rsidR="002E6314" w:rsidRPr="004D70C9" w:rsidRDefault="002E6314" w:rsidP="002639B2">
            <w:pPr>
              <w:ind w:left="-120" w:right="-106"/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2355" w:type="dxa"/>
          </w:tcPr>
          <w:p w14:paraId="1B43879F" w14:textId="77777777" w:rsidR="002E6314" w:rsidRPr="004D70C9" w:rsidRDefault="002E6314" w:rsidP="002639B2">
            <w:pPr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52" w:type="dxa"/>
          </w:tcPr>
          <w:p w14:paraId="08B69A7C" w14:textId="77777777" w:rsidR="002E6314" w:rsidRPr="004D70C9" w:rsidRDefault="002E6314" w:rsidP="002639B2">
            <w:pPr>
              <w:ind w:left="-104" w:right="-105"/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080" w:type="dxa"/>
          </w:tcPr>
          <w:p w14:paraId="6051319B" w14:textId="77777777" w:rsidR="002E6314" w:rsidRPr="004D70C9" w:rsidRDefault="002E6314" w:rsidP="002639B2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Площадь</w:t>
            </w:r>
          </w:p>
          <w:p w14:paraId="25E8E7BE" w14:textId="77777777" w:rsidR="002E6314" w:rsidRPr="004D70C9" w:rsidRDefault="002E6314" w:rsidP="002639B2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4D70C9">
              <w:rPr>
                <w:b/>
                <w:sz w:val="22"/>
                <w:szCs w:val="22"/>
              </w:rPr>
              <w:t>(м</w:t>
            </w:r>
            <w:r w:rsidRPr="004D70C9">
              <w:rPr>
                <w:b/>
                <w:sz w:val="22"/>
                <w:szCs w:val="22"/>
                <w:vertAlign w:val="superscript"/>
              </w:rPr>
              <w:t>2</w:t>
            </w:r>
            <w:r w:rsidRPr="004D70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96" w:type="dxa"/>
          </w:tcPr>
          <w:p w14:paraId="730F3518" w14:textId="77777777" w:rsidR="002E6314" w:rsidRPr="004D70C9" w:rsidRDefault="002E6314" w:rsidP="002639B2">
            <w:pPr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Начальная цена предмета аукциона (ежегодный размер арендной платы),</w:t>
            </w:r>
          </w:p>
          <w:p w14:paraId="2974C817" w14:textId="77777777" w:rsidR="002E6314" w:rsidRPr="004D70C9" w:rsidRDefault="002E6314" w:rsidP="002639B2">
            <w:pPr>
              <w:ind w:right="-110"/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 xml:space="preserve"> без НДС (руб.)</w:t>
            </w:r>
          </w:p>
        </w:tc>
        <w:tc>
          <w:tcPr>
            <w:tcW w:w="993" w:type="dxa"/>
          </w:tcPr>
          <w:p w14:paraId="002CE344" w14:textId="77777777" w:rsidR="002E6314" w:rsidRPr="004D70C9" w:rsidRDefault="002E6314" w:rsidP="002639B2">
            <w:pPr>
              <w:ind w:left="-112" w:right="-110"/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«Шаг» аукциона, (руб.)</w:t>
            </w:r>
          </w:p>
        </w:tc>
        <w:tc>
          <w:tcPr>
            <w:tcW w:w="993" w:type="dxa"/>
          </w:tcPr>
          <w:p w14:paraId="55175110" w14:textId="77777777" w:rsidR="002E6314" w:rsidRPr="004D70C9" w:rsidRDefault="002E6314" w:rsidP="002639B2">
            <w:pPr>
              <w:ind w:left="-106" w:right="-105"/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Размер задатка</w:t>
            </w:r>
          </w:p>
          <w:p w14:paraId="7A8DB6D7" w14:textId="77777777" w:rsidR="002E6314" w:rsidRPr="004D70C9" w:rsidRDefault="002E6314" w:rsidP="002639B2">
            <w:pPr>
              <w:ind w:left="-106" w:right="-105"/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133" w:type="dxa"/>
          </w:tcPr>
          <w:p w14:paraId="29AC5124" w14:textId="77777777" w:rsidR="002E6314" w:rsidRPr="004D70C9" w:rsidRDefault="002E6314" w:rsidP="002639B2">
            <w:pPr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Срок аренды земельного участка</w:t>
            </w:r>
          </w:p>
        </w:tc>
        <w:tc>
          <w:tcPr>
            <w:tcW w:w="3827" w:type="dxa"/>
          </w:tcPr>
          <w:p w14:paraId="52B18F72" w14:textId="77777777" w:rsidR="002E6314" w:rsidRPr="004D70C9" w:rsidRDefault="002E6314" w:rsidP="002639B2">
            <w:pPr>
              <w:jc w:val="center"/>
              <w:rPr>
                <w:b/>
                <w:sz w:val="22"/>
                <w:szCs w:val="22"/>
              </w:rPr>
            </w:pPr>
            <w:r w:rsidRPr="004D70C9">
              <w:rPr>
                <w:b/>
                <w:sz w:val="22"/>
                <w:szCs w:val="22"/>
              </w:rPr>
              <w:t>Ограничения</w:t>
            </w:r>
          </w:p>
        </w:tc>
      </w:tr>
      <w:tr w:rsidR="002E6314" w:rsidRPr="004D70C9" w14:paraId="05A375BD" w14:textId="77777777" w:rsidTr="002639B2">
        <w:trPr>
          <w:trHeight w:val="265"/>
        </w:trPr>
        <w:tc>
          <w:tcPr>
            <w:tcW w:w="588" w:type="dxa"/>
          </w:tcPr>
          <w:p w14:paraId="1A10D8F0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355" w:type="dxa"/>
          </w:tcPr>
          <w:p w14:paraId="135F2225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552" w:type="dxa"/>
          </w:tcPr>
          <w:p w14:paraId="43AD91D6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080" w:type="dxa"/>
          </w:tcPr>
          <w:p w14:paraId="74C09D43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896" w:type="dxa"/>
          </w:tcPr>
          <w:p w14:paraId="1C5E05AF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93" w:type="dxa"/>
          </w:tcPr>
          <w:p w14:paraId="5E0CC53E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993" w:type="dxa"/>
          </w:tcPr>
          <w:p w14:paraId="2AF7BDFB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133" w:type="dxa"/>
          </w:tcPr>
          <w:p w14:paraId="7D401395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3827" w:type="dxa"/>
          </w:tcPr>
          <w:p w14:paraId="1E3C2D52" w14:textId="77777777" w:rsidR="002E6314" w:rsidRPr="004D70C9" w:rsidRDefault="002E6314" w:rsidP="002639B2">
            <w:pPr>
              <w:jc w:val="center"/>
              <w:rPr>
                <w:b/>
                <w:sz w:val="23"/>
                <w:szCs w:val="23"/>
              </w:rPr>
            </w:pPr>
            <w:r w:rsidRPr="004D70C9">
              <w:rPr>
                <w:b/>
                <w:sz w:val="23"/>
                <w:szCs w:val="23"/>
              </w:rPr>
              <w:t>9</w:t>
            </w:r>
          </w:p>
        </w:tc>
      </w:tr>
      <w:tr w:rsidR="002E6314" w:rsidRPr="004D70C9" w14:paraId="263D256B" w14:textId="77777777" w:rsidTr="002639B2">
        <w:trPr>
          <w:trHeight w:val="709"/>
        </w:trPr>
        <w:tc>
          <w:tcPr>
            <w:tcW w:w="588" w:type="dxa"/>
          </w:tcPr>
          <w:p w14:paraId="6AE88A0E" w14:textId="77777777" w:rsidR="002E6314" w:rsidRPr="004D70C9" w:rsidRDefault="002E6314" w:rsidP="002639B2">
            <w:pPr>
              <w:jc w:val="center"/>
              <w:rPr>
                <w:sz w:val="22"/>
                <w:szCs w:val="22"/>
              </w:rPr>
            </w:pPr>
            <w:r w:rsidRPr="004D70C9">
              <w:rPr>
                <w:sz w:val="22"/>
                <w:szCs w:val="22"/>
              </w:rPr>
              <w:t>1.</w:t>
            </w:r>
          </w:p>
          <w:p w14:paraId="76053657" w14:textId="77777777" w:rsidR="002E6314" w:rsidRPr="004D70C9" w:rsidRDefault="002E6314" w:rsidP="0026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4102A02A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Земельный уч</w:t>
            </w:r>
            <w:r w:rsidRPr="004D70C9">
              <w:rPr>
                <w:sz w:val="26"/>
                <w:szCs w:val="26"/>
              </w:rPr>
              <w:t>а</w:t>
            </w:r>
            <w:r w:rsidRPr="004D70C9">
              <w:rPr>
                <w:sz w:val="26"/>
                <w:szCs w:val="26"/>
              </w:rPr>
              <w:t>сток из з</w:t>
            </w:r>
            <w:r w:rsidRPr="004D70C9">
              <w:rPr>
                <w:sz w:val="26"/>
                <w:szCs w:val="26"/>
              </w:rPr>
              <w:t>е</w:t>
            </w:r>
            <w:r w:rsidRPr="004D70C9">
              <w:rPr>
                <w:sz w:val="26"/>
                <w:szCs w:val="26"/>
              </w:rPr>
              <w:t xml:space="preserve">мель </w:t>
            </w:r>
          </w:p>
          <w:p w14:paraId="1CC74F24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 xml:space="preserve">населенных </w:t>
            </w:r>
          </w:p>
          <w:p w14:paraId="2533D06D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 xml:space="preserve">пунктов, </w:t>
            </w:r>
          </w:p>
          <w:p w14:paraId="4FCFAFDA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кадастровый</w:t>
            </w:r>
          </w:p>
          <w:p w14:paraId="6D9A1842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номер 26:33:290122:368 в границах, указа</w:t>
            </w:r>
            <w:r w:rsidRPr="004D70C9">
              <w:rPr>
                <w:sz w:val="26"/>
                <w:szCs w:val="26"/>
              </w:rPr>
              <w:t>н</w:t>
            </w:r>
            <w:r w:rsidRPr="004D70C9">
              <w:rPr>
                <w:sz w:val="26"/>
                <w:szCs w:val="26"/>
              </w:rPr>
              <w:t>ных в кадастровом паспорте земел</w:t>
            </w:r>
            <w:r w:rsidRPr="004D70C9">
              <w:rPr>
                <w:sz w:val="26"/>
                <w:szCs w:val="26"/>
              </w:rPr>
              <w:t>ь</w:t>
            </w:r>
            <w:r w:rsidRPr="004D70C9">
              <w:rPr>
                <w:sz w:val="26"/>
                <w:szCs w:val="26"/>
              </w:rPr>
              <w:t>ного участка, с в</w:t>
            </w:r>
            <w:r w:rsidRPr="004D70C9">
              <w:rPr>
                <w:sz w:val="26"/>
                <w:szCs w:val="26"/>
              </w:rPr>
              <w:t>и</w:t>
            </w:r>
            <w:r w:rsidRPr="004D70C9">
              <w:rPr>
                <w:sz w:val="26"/>
                <w:szCs w:val="26"/>
              </w:rPr>
              <w:t xml:space="preserve">дом разрешенного </w:t>
            </w:r>
          </w:p>
          <w:p w14:paraId="4BA1828E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использов</w:t>
            </w:r>
            <w:r w:rsidRPr="004D70C9">
              <w:rPr>
                <w:sz w:val="26"/>
                <w:szCs w:val="26"/>
              </w:rPr>
              <w:t>а</w:t>
            </w:r>
            <w:r w:rsidRPr="004D70C9">
              <w:rPr>
                <w:sz w:val="26"/>
                <w:szCs w:val="26"/>
              </w:rPr>
              <w:t xml:space="preserve">ния: </w:t>
            </w:r>
          </w:p>
          <w:p w14:paraId="0E1A4EB1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2552" w:type="dxa"/>
          </w:tcPr>
          <w:p w14:paraId="22498C42" w14:textId="77777777" w:rsidR="002E6314" w:rsidRPr="004D70C9" w:rsidRDefault="002E6314" w:rsidP="002639B2">
            <w:pPr>
              <w:ind w:left="-86" w:right="-85"/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Российская Федерация, Ставропольский край, городской округ город-курорт Пят</w:t>
            </w:r>
            <w:r w:rsidRPr="004D70C9">
              <w:rPr>
                <w:sz w:val="26"/>
                <w:szCs w:val="26"/>
              </w:rPr>
              <w:t>и</w:t>
            </w:r>
            <w:r w:rsidRPr="004D70C9">
              <w:rPr>
                <w:sz w:val="26"/>
                <w:szCs w:val="26"/>
              </w:rPr>
              <w:t>горск, поселок Горячеводский, переулок Кольцевой, 4</w:t>
            </w:r>
          </w:p>
        </w:tc>
        <w:tc>
          <w:tcPr>
            <w:tcW w:w="1080" w:type="dxa"/>
          </w:tcPr>
          <w:p w14:paraId="7A967D0A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820</w:t>
            </w:r>
          </w:p>
        </w:tc>
        <w:tc>
          <w:tcPr>
            <w:tcW w:w="1896" w:type="dxa"/>
          </w:tcPr>
          <w:p w14:paraId="7A47EA41" w14:textId="77777777" w:rsidR="002E6314" w:rsidRPr="004D70C9" w:rsidRDefault="002E6314" w:rsidP="002639B2">
            <w:pPr>
              <w:jc w:val="center"/>
              <w:rPr>
                <w:rStyle w:val="8pt"/>
                <w:rFonts w:eastAsia="Lucida Sans Unicode"/>
                <w:color w:val="auto"/>
                <w:sz w:val="26"/>
                <w:szCs w:val="26"/>
              </w:rPr>
            </w:pPr>
            <w:r w:rsidRPr="004D70C9">
              <w:rPr>
                <w:rStyle w:val="8pt"/>
                <w:rFonts w:eastAsia="Lucida Sans Unicode"/>
                <w:color w:val="auto"/>
                <w:sz w:val="26"/>
                <w:szCs w:val="26"/>
              </w:rPr>
              <w:t xml:space="preserve">46 490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F2C91C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1 000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419F6A4" w14:textId="77777777" w:rsidR="002E6314" w:rsidRPr="004D70C9" w:rsidRDefault="002E6314" w:rsidP="002639B2">
            <w:pPr>
              <w:ind w:right="-103"/>
              <w:jc w:val="center"/>
              <w:rPr>
                <w:sz w:val="26"/>
                <w:szCs w:val="26"/>
              </w:rPr>
            </w:pPr>
            <w:r w:rsidRPr="004D70C9">
              <w:rPr>
                <w:rStyle w:val="8pt"/>
                <w:rFonts w:eastAsia="Lucida Sans Unicode"/>
                <w:color w:val="auto"/>
                <w:sz w:val="26"/>
                <w:szCs w:val="26"/>
              </w:rPr>
              <w:t>46 490</w:t>
            </w:r>
          </w:p>
        </w:tc>
        <w:tc>
          <w:tcPr>
            <w:tcW w:w="1133" w:type="dxa"/>
          </w:tcPr>
          <w:p w14:paraId="73179F48" w14:textId="77777777" w:rsidR="002E6314" w:rsidRPr="004D70C9" w:rsidRDefault="002E6314" w:rsidP="002639B2">
            <w:pPr>
              <w:jc w:val="center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20 лет</w:t>
            </w:r>
          </w:p>
          <w:p w14:paraId="6C4685B7" w14:textId="77777777" w:rsidR="002E6314" w:rsidRPr="004D70C9" w:rsidRDefault="002E6314" w:rsidP="002639B2">
            <w:pPr>
              <w:ind w:right="-112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884A15C" w14:textId="77777777" w:rsidR="002E6314" w:rsidRPr="004D70C9" w:rsidRDefault="002E6314" w:rsidP="002639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D70C9">
              <w:rPr>
                <w:rStyle w:val="8pt"/>
                <w:rFonts w:eastAsia="Lucida Sans Unicode"/>
                <w:color w:val="auto"/>
                <w:sz w:val="26"/>
                <w:szCs w:val="26"/>
              </w:rPr>
              <w:t xml:space="preserve">1) </w:t>
            </w:r>
            <w:r w:rsidRPr="004D70C9">
              <w:rPr>
                <w:sz w:val="26"/>
                <w:szCs w:val="26"/>
              </w:rPr>
              <w:t xml:space="preserve"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 </w:t>
            </w:r>
          </w:p>
          <w:p w14:paraId="432F2535" w14:textId="77777777" w:rsidR="002E6314" w:rsidRPr="004D70C9" w:rsidRDefault="002E6314" w:rsidP="002639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 xml:space="preserve">Земельный участок полностью расположен в границах зоны с реестровым номером 26:33-6.118 от 17.02.2012, ограничение использования земельного участка в пределах зоны: На территории второй зоны запрещается размещение объектов и сооружений, не связанных непосредственно с созданием и развитием сферы </w:t>
            </w:r>
            <w:r w:rsidRPr="004D70C9">
              <w:rPr>
                <w:sz w:val="26"/>
                <w:szCs w:val="26"/>
              </w:rPr>
              <w:lastRenderedPageBreak/>
              <w:t xml:space="preserve">курортного лечения и отдыха, а также проведение работ, загрязняющих окружающую природную среду и приводящих к истощению природных лечебных ресурсов, в том числе: строительство новых и расширение действующих промышленных объектов, производство горных и других работ, не связанных непосредственно с освоением лечебно-оздоровительной местности, а также с развитием и благоустройством курорта; строительство животноводческих и птицеводческих комплексов и ферм, устройство навозохранилищ; размещение складов ядохимикатов, минеральных удобрений и </w:t>
            </w:r>
            <w:proofErr w:type="spellStart"/>
            <w:r w:rsidRPr="004D70C9">
              <w:rPr>
                <w:sz w:val="26"/>
                <w:szCs w:val="26"/>
              </w:rPr>
              <w:t>горючесмазочных</w:t>
            </w:r>
            <w:proofErr w:type="spellEnd"/>
            <w:r w:rsidRPr="004D70C9">
              <w:rPr>
                <w:sz w:val="26"/>
                <w:szCs w:val="26"/>
              </w:rPr>
              <w:t xml:space="preserve"> материалов; строительство транзитных автомобильных дорог; размещение коллективных стоянок автотранспорта без соответствующей системы очистки от твердых отходов, отработанных масел и сточных вод; строительство жилых </w:t>
            </w:r>
            <w:r w:rsidRPr="004D70C9">
              <w:rPr>
                <w:sz w:val="26"/>
                <w:szCs w:val="26"/>
              </w:rPr>
              <w:lastRenderedPageBreak/>
              <w:t xml:space="preserve">домов, организация и обустройство садово-огороднических участков и палаточных туристических стоянок без централизованных систем водоснабжения и канализации; размещение кладбищ и скотомогильников; устройство поглощающих колодцев, полей орошения, подземной фильтрации и накопителей сточных вод; складирование и захоронение промышленных, бытовых и сельскохозяйственных отходов; массовый прогон и выпас скота (кроме пастбищ, обеспечивающих организацию кумысолечения); использование минеральных удобрений и навозных стоков, применение ядохимикатов при борьбе с вредителями, болезнями растений и сорняками, использование химических методов борьбы с эвтрофикацией водоемов; сброс сточных и дренажных вод в водные объекты (за исключением сброса очищенных вод через </w:t>
            </w:r>
            <w:r w:rsidRPr="004D70C9">
              <w:rPr>
                <w:sz w:val="26"/>
                <w:szCs w:val="26"/>
              </w:rPr>
              <w:lastRenderedPageBreak/>
              <w:t>специальные глубоководные выпуски), а также другие виды водопользования, отрицательно влияющие на санитарное и экологическое состояние этих объектов; вырубка зеленых насаждений, кроме рубок ухода за лесом и санитарных рубок, и другое использование земельных участков, лесных угодий и водоемов, которое может привести к ухудшению качества или уменьшению количества природных лечебных ресурсов лечебно-оздоровительной местности и курорта федерального значения, вид/наименование: Вторая зона округа санитарной охраны г. Пятигорска (зона ограничений), тип: Санитарный разрыв (санитарная полоса отчуждения), дата решения: 09.07.1985, номер решения: 300, наименование ОГВ/ОМСУ: Совет Министров РСФСР;</w:t>
            </w:r>
          </w:p>
          <w:p w14:paraId="02B3337B" w14:textId="77777777" w:rsidR="002E6314" w:rsidRPr="004D70C9" w:rsidRDefault="002E6314" w:rsidP="002639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>2) Сведения о том, что земельный участок образован из земель или земельного участка, государственная собственность на которые не разграничена:</w:t>
            </w:r>
          </w:p>
          <w:p w14:paraId="2FCAA544" w14:textId="77777777" w:rsidR="002E6314" w:rsidRPr="004D70C9" w:rsidRDefault="002E6314" w:rsidP="002639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lastRenderedPageBreak/>
              <w:t>Земельный участок образован из земель или земельного участка, государственная собственность на которые не разграничена. В соответствии с Федеральным законом от 25 октября 2001 г. № 137-ФЗ "О введении в действие Земельного кодекса Российской Федерации" орган Администрация города Пятигорска Ставропольского края уполномочен на распоряжение таким земельным участком;</w:t>
            </w:r>
          </w:p>
          <w:p w14:paraId="0C32E24C" w14:textId="77777777" w:rsidR="002E6314" w:rsidRPr="004D70C9" w:rsidRDefault="002E6314" w:rsidP="002639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D70C9">
              <w:rPr>
                <w:sz w:val="26"/>
                <w:szCs w:val="26"/>
              </w:rPr>
              <w:t xml:space="preserve">3)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номерами): 26:33:290122:94.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</w:t>
            </w:r>
            <w:r w:rsidRPr="004D70C9">
              <w:rPr>
                <w:sz w:val="26"/>
                <w:szCs w:val="26"/>
              </w:rPr>
              <w:lastRenderedPageBreak/>
              <w:t xml:space="preserve">Земельного кодекса Российской Федерации; срок действия: c 29.08.2025; реквизиты документа-основания: постановление Совета Министров РСФСР "Об установлении границ и режима округа санитарной охраны курортов Ессентуки, Железноводск, Кисловодск и Пятигорск в Ставропольском крае" от 09.07.1985 № 300 выдан: Совет Министров РСФСР.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Сведения, необходимые для заполнения </w:t>
            </w:r>
            <w:proofErr w:type="spellStart"/>
            <w:r w:rsidRPr="004D70C9">
              <w:rPr>
                <w:sz w:val="26"/>
                <w:szCs w:val="26"/>
              </w:rPr>
              <w:t>разделa</w:t>
            </w:r>
            <w:proofErr w:type="spellEnd"/>
            <w:r w:rsidRPr="004D70C9">
              <w:rPr>
                <w:sz w:val="26"/>
                <w:szCs w:val="26"/>
              </w:rPr>
              <w:t>: 4 - Сведения о частях земельного участка, отсутствуют;</w:t>
            </w:r>
          </w:p>
          <w:p w14:paraId="172037C2" w14:textId="77777777" w:rsidR="002E6314" w:rsidRPr="004D70C9" w:rsidRDefault="002E6314" w:rsidP="002639B2">
            <w:pPr>
              <w:autoSpaceDE w:val="0"/>
              <w:autoSpaceDN w:val="0"/>
              <w:adjustRightInd w:val="0"/>
              <w:jc w:val="both"/>
              <w:rPr>
                <w:rStyle w:val="8pt"/>
                <w:rFonts w:eastAsia="Lucida Sans Unicode"/>
                <w:color w:val="auto"/>
                <w:sz w:val="26"/>
                <w:szCs w:val="26"/>
              </w:rPr>
            </w:pPr>
            <w:r w:rsidRPr="004D70C9">
              <w:rPr>
                <w:rStyle w:val="8pt"/>
                <w:rFonts w:eastAsia="Lucida Sans Unicode"/>
                <w:color w:val="auto"/>
                <w:sz w:val="26"/>
                <w:szCs w:val="26"/>
              </w:rPr>
              <w:t xml:space="preserve">4) Весь: </w:t>
            </w:r>
            <w:r w:rsidRPr="004D70C9">
              <w:rPr>
                <w:sz w:val="26"/>
                <w:szCs w:val="26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</w:t>
            </w:r>
            <w:r w:rsidRPr="004D70C9">
              <w:rPr>
                <w:sz w:val="26"/>
                <w:szCs w:val="26"/>
              </w:rPr>
              <w:lastRenderedPageBreak/>
              <w:t xml:space="preserve">документа-основания: постановление Совета Министров РСФСР "Об установлении границ и режима округа санитарной охраны курортов Ессентуки, Железноводск, Кисловодск и Пятигорск в Ставропольском крае" от 09.07.1985 № 300 выдан: Совет Министров РСФСР; Содержание ограничения (обременения): На территории второй зоны запрещается размещение объектов и сооружений, не связанных непосредственно с созданием и развитием сферы курортного лечения и отдыха, а также проведение работ, загрязняющих окружающую природную среду и приводящих к истощению природных лечебных ресурсов, в том числе: строительство новых и расширение действующих промышленных объектов, производство горных и других работ, не связанных непосредственно с освоением лечебно-оздоровительной местности, а также с развитием </w:t>
            </w:r>
            <w:r w:rsidRPr="004D70C9">
              <w:rPr>
                <w:sz w:val="26"/>
                <w:szCs w:val="26"/>
              </w:rPr>
              <w:lastRenderedPageBreak/>
              <w:t xml:space="preserve">и благоустройством курорта; строительство животноводческих и птицеводческих комплексов и ферм, устройство навозохранилищ; размещение складов ядохимикатов, минеральных удобрений и горюче-смазочных материалов; строительство транзитных автомобильных дорог; размещение коллективных стоянок автотранспорта без соответствующей системы очистки от твердых отходов, отработанных масел и сточных вод; строительство жилых домов, организация и обустройство садово-огороднических участков и палаточных туристических стоянок без централизованных систем водоснабжения и канализации; размещение кладбищ и скотомогильников; устройство поглощающих колодцев, полей орошения, подземной фильтрации и накопителей сточных вод; складирование и захоронение промышленных, бытовых и </w:t>
            </w:r>
            <w:r w:rsidRPr="004D70C9">
              <w:rPr>
                <w:sz w:val="26"/>
                <w:szCs w:val="26"/>
              </w:rPr>
              <w:lastRenderedPageBreak/>
              <w:t xml:space="preserve">сельскохозяйственных отходов; массовый прогон и выпас скота (кроме пастбищ, обеспечивающих организацию кумысолечения); использование минеральных удобрений и навозных стоков, применение ядохимикатов при борьбе с вредителями, болезнями растений и сорняками, использование химических методов борьбы с эвтрофикацией водоемов; сброс сточных и дренажных вод в водные объекты (за исключением сброса очищенных вод через специальные глубоководные выпуски), а также другие виды водопользования, отрицательно влияющие на санитарное и экологическое состояние этих объектов; вырубка зеленых насаждений, кроме рубок ухода за лесом и санитарных рубок, и другое использование земельных участков, лесных угодий и водоемов, которое может привести к ухудшению качества или уменьшению количества природных </w:t>
            </w:r>
            <w:r w:rsidRPr="004D70C9">
              <w:rPr>
                <w:sz w:val="26"/>
                <w:szCs w:val="26"/>
              </w:rPr>
              <w:lastRenderedPageBreak/>
              <w:t>лечебных ресурсов лечебно-оздоровительной местности и курорта федерального значения; Реестровый номер границы: 26:33-6.118; Вид объекта реестра границ: Зона с особыми условиями использования территории; Вид зоны по документу: Вторая зона округа санитарной охраны г. Пятигорска (зона ограничений); Тип зоны: Санитарный разрыв (санитарная полоса отчуждения)</w:t>
            </w:r>
          </w:p>
          <w:p w14:paraId="4A07BF27" w14:textId="77777777" w:rsidR="002E6314" w:rsidRPr="004D70C9" w:rsidRDefault="002E6314" w:rsidP="002639B2">
            <w:pPr>
              <w:autoSpaceDE w:val="0"/>
              <w:autoSpaceDN w:val="0"/>
              <w:adjustRightInd w:val="0"/>
              <w:rPr>
                <w:rStyle w:val="8pt"/>
                <w:rFonts w:eastAsia="Lucida Sans Unicode"/>
                <w:color w:val="auto"/>
                <w:sz w:val="26"/>
                <w:szCs w:val="26"/>
              </w:rPr>
            </w:pPr>
          </w:p>
        </w:tc>
      </w:tr>
    </w:tbl>
    <w:p w14:paraId="12D14314" w14:textId="77777777" w:rsidR="002E6314" w:rsidRPr="004D70C9" w:rsidRDefault="002E6314" w:rsidP="002E6314">
      <w:pPr>
        <w:jc w:val="both"/>
        <w:rPr>
          <w:sz w:val="28"/>
          <w:szCs w:val="28"/>
        </w:rPr>
      </w:pPr>
    </w:p>
    <w:p w14:paraId="01071B81" w14:textId="77777777" w:rsidR="002E6314" w:rsidRPr="004D70C9" w:rsidRDefault="002E6314" w:rsidP="002E6314">
      <w:pPr>
        <w:jc w:val="both"/>
        <w:rPr>
          <w:sz w:val="28"/>
          <w:szCs w:val="28"/>
        </w:rPr>
      </w:pPr>
    </w:p>
    <w:p w14:paraId="08B6D10C" w14:textId="77777777" w:rsidR="002E6314" w:rsidRPr="004D70C9" w:rsidRDefault="002E6314" w:rsidP="002E6314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D70C9">
        <w:rPr>
          <w:sz w:val="28"/>
          <w:szCs w:val="28"/>
        </w:rPr>
        <w:br w:type="page"/>
      </w:r>
      <w:r w:rsidRPr="004D70C9">
        <w:rPr>
          <w:rFonts w:eastAsia="SimSun"/>
          <w:b/>
          <w:bCs/>
          <w:sz w:val="26"/>
          <w:szCs w:val="26"/>
          <w:lang w:eastAsia="zh-CN"/>
        </w:rPr>
        <w:lastRenderedPageBreak/>
        <w:t>СВЕДЕНИЯ О ВИДАХ РАЗРЕШЕННОГО ИСПОЛЬЗОВАНИЯ,</w:t>
      </w:r>
    </w:p>
    <w:p w14:paraId="687E8124" w14:textId="77777777" w:rsidR="002E6314" w:rsidRPr="004D70C9" w:rsidRDefault="002E6314" w:rsidP="002E6314">
      <w:pPr>
        <w:ind w:firstLine="426"/>
        <w:jc w:val="center"/>
        <w:rPr>
          <w:b/>
          <w:sz w:val="26"/>
          <w:szCs w:val="26"/>
        </w:rPr>
      </w:pPr>
      <w:r w:rsidRPr="004D70C9">
        <w:rPr>
          <w:b/>
          <w:sz w:val="26"/>
          <w:szCs w:val="26"/>
        </w:rPr>
        <w:t>ПРЕДЕЛЬНЫХ РАЗМЕРАХ ЗЕМЕЛЬНЫХ УЧАСТКОВ И ПРЕДЕЛЬНЫХ ПАРАМЕТРАХ РАЗРЕШЕННОГО СТРОИТЕЛЬСТВА, РЕКОНСТРУКЦИИ ОБЪЕКТОВ КАПИТАЛЬНОГО СТРОИТЕЛЬСТВА</w:t>
      </w:r>
    </w:p>
    <w:p w14:paraId="582D27DE" w14:textId="77777777" w:rsidR="002E6314" w:rsidRPr="004D70C9" w:rsidRDefault="002E6314" w:rsidP="002E6314">
      <w:pPr>
        <w:ind w:firstLine="426"/>
        <w:jc w:val="center"/>
        <w:rPr>
          <w:rFonts w:eastAsia="SimSun"/>
          <w:bCs/>
          <w:sz w:val="26"/>
          <w:szCs w:val="26"/>
          <w:lang w:eastAsia="zh-CN"/>
        </w:rPr>
      </w:pPr>
    </w:p>
    <w:p w14:paraId="575F5374" w14:textId="77777777" w:rsidR="002E6314" w:rsidRPr="004D70C9" w:rsidRDefault="002E6314" w:rsidP="002E6314">
      <w:pPr>
        <w:keepNext/>
        <w:widowControl w:val="0"/>
        <w:jc w:val="center"/>
        <w:outlineLvl w:val="1"/>
        <w:rPr>
          <w:b/>
          <w:bCs/>
          <w:sz w:val="32"/>
          <w:szCs w:val="32"/>
        </w:rPr>
      </w:pPr>
      <w:bookmarkStart w:id="0" w:name="_Toc175926485"/>
      <w:r w:rsidRPr="004D70C9">
        <w:rPr>
          <w:b/>
          <w:bCs/>
          <w:sz w:val="32"/>
          <w:szCs w:val="32"/>
        </w:rPr>
        <w:t>Ж-1. Зона застройки индивидуальными жилыми домами</w:t>
      </w:r>
      <w:bookmarkEnd w:id="0"/>
    </w:p>
    <w:tbl>
      <w:tblPr>
        <w:tblW w:w="141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4111"/>
        <w:gridCol w:w="3686"/>
        <w:gridCol w:w="1417"/>
        <w:gridCol w:w="1134"/>
        <w:gridCol w:w="13"/>
      </w:tblGrid>
      <w:tr w:rsidR="002E6314" w:rsidRPr="004D70C9" w14:paraId="63663C91" w14:textId="77777777" w:rsidTr="002639B2">
        <w:trPr>
          <w:gridAfter w:val="1"/>
          <w:wAfter w:w="13" w:type="dxa"/>
        </w:trPr>
        <w:tc>
          <w:tcPr>
            <w:tcW w:w="993" w:type="dxa"/>
            <w:vMerge w:val="restart"/>
            <w:vAlign w:val="center"/>
          </w:tcPr>
          <w:p w14:paraId="7F1160E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Наименование вида разрешенного использования земельного участка (код (числовое обозначение) вида разрешенного использования земельного участка)</w:t>
            </w:r>
          </w:p>
        </w:tc>
        <w:tc>
          <w:tcPr>
            <w:tcW w:w="2835" w:type="dxa"/>
            <w:vMerge w:val="restart"/>
            <w:vAlign w:val="center"/>
          </w:tcPr>
          <w:p w14:paraId="58BE8C7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Характеристика вида разрешенного использования</w:t>
            </w:r>
          </w:p>
        </w:tc>
        <w:tc>
          <w:tcPr>
            <w:tcW w:w="10348" w:type="dxa"/>
            <w:gridSpan w:val="4"/>
            <w:vAlign w:val="center"/>
          </w:tcPr>
          <w:p w14:paraId="211FFE29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E6314" w:rsidRPr="004D70C9" w14:paraId="14DD3436" w14:textId="77777777" w:rsidTr="002639B2">
        <w:trPr>
          <w:gridAfter w:val="1"/>
          <w:wAfter w:w="13" w:type="dxa"/>
        </w:trPr>
        <w:tc>
          <w:tcPr>
            <w:tcW w:w="993" w:type="dxa"/>
            <w:vMerge/>
          </w:tcPr>
          <w:p w14:paraId="642E6010" w14:textId="77777777" w:rsidR="002E6314" w:rsidRPr="004D70C9" w:rsidRDefault="002E6314" w:rsidP="002639B2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</w:tcPr>
          <w:p w14:paraId="62283A66" w14:textId="77777777" w:rsidR="002E6314" w:rsidRPr="004D70C9" w:rsidRDefault="002E6314" w:rsidP="002639B2">
            <w:pPr>
              <w:widowControl w:val="0"/>
              <w:jc w:val="center"/>
            </w:pPr>
          </w:p>
        </w:tc>
        <w:tc>
          <w:tcPr>
            <w:tcW w:w="4111" w:type="dxa"/>
            <w:vAlign w:val="center"/>
          </w:tcPr>
          <w:p w14:paraId="3C554D2C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Предельные (минимальные и (или) максимальные) размеры земельных участков, в том числе их площадь, м</w:t>
            </w:r>
            <w:r w:rsidRPr="004D70C9">
              <w:rPr>
                <w:vertAlign w:val="superscript"/>
              </w:rPr>
              <w:t>2</w:t>
            </w:r>
          </w:p>
        </w:tc>
        <w:tc>
          <w:tcPr>
            <w:tcW w:w="3686" w:type="dxa"/>
            <w:vAlign w:val="center"/>
          </w:tcPr>
          <w:p w14:paraId="2F7E5CF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Минимальные отступы от границ земельных участков,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</w:t>
            </w:r>
            <w:r w:rsidRPr="004D70C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D70C9">
              <w:t>м</w:t>
            </w:r>
          </w:p>
        </w:tc>
        <w:tc>
          <w:tcPr>
            <w:tcW w:w="1417" w:type="dxa"/>
            <w:vAlign w:val="center"/>
          </w:tcPr>
          <w:p w14:paraId="1DC12A40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134" w:type="dxa"/>
            <w:vAlign w:val="center"/>
          </w:tcPr>
          <w:p w14:paraId="167EADC6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 w:rsidRPr="004D70C9">
              <w:lastRenderedPageBreak/>
              <w:t>площади земельного участка, %</w:t>
            </w:r>
          </w:p>
        </w:tc>
      </w:tr>
      <w:tr w:rsidR="002E6314" w:rsidRPr="004D70C9" w14:paraId="37970A47" w14:textId="77777777" w:rsidTr="002639B2">
        <w:trPr>
          <w:trHeight w:val="96"/>
        </w:trPr>
        <w:tc>
          <w:tcPr>
            <w:tcW w:w="14189" w:type="dxa"/>
            <w:gridSpan w:val="7"/>
          </w:tcPr>
          <w:p w14:paraId="0528C6B3" w14:textId="77777777" w:rsidR="002E6314" w:rsidRPr="004D70C9" w:rsidRDefault="002E6314" w:rsidP="002639B2">
            <w:pPr>
              <w:widowControl w:val="0"/>
              <w:jc w:val="center"/>
              <w:outlineLvl w:val="5"/>
            </w:pPr>
            <w:r w:rsidRPr="004D70C9">
              <w:t xml:space="preserve">Основные виды разрешенного использования земельных участков и объектов капитального строительства территориальной зоны </w:t>
            </w:r>
          </w:p>
          <w:p w14:paraId="085B74A8" w14:textId="77777777" w:rsidR="002E6314" w:rsidRPr="004D70C9" w:rsidRDefault="002E6314" w:rsidP="002639B2">
            <w:pPr>
              <w:widowControl w:val="0"/>
              <w:jc w:val="center"/>
              <w:outlineLvl w:val="5"/>
            </w:pPr>
            <w:r w:rsidRPr="004D70C9">
              <w:t>«Ж-1. Зона застройки индивидуальными жилыми домами»</w:t>
            </w:r>
          </w:p>
        </w:tc>
      </w:tr>
      <w:tr w:rsidR="002E6314" w:rsidRPr="004D70C9" w14:paraId="45F79BA2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387216F1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Для индивидуального жилищного строительства</w:t>
            </w:r>
          </w:p>
          <w:p w14:paraId="0BE6EA87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</w:t>
            </w:r>
            <w:r w:rsidRPr="004D70C9">
              <w:rPr>
                <w:rFonts w:eastAsia="Calibri"/>
                <w:bCs/>
              </w:rPr>
              <w:t>2</w:t>
            </w:r>
            <w:r w:rsidRPr="004D70C9">
              <w:rPr>
                <w:rFonts w:eastAsia="Calibri"/>
              </w:rPr>
              <w:t>.</w:t>
            </w:r>
            <w:r w:rsidRPr="004D70C9">
              <w:rPr>
                <w:rFonts w:eastAsia="Calibri"/>
                <w:bCs/>
              </w:rPr>
              <w:t>1</w:t>
            </w:r>
            <w:r w:rsidRPr="004D70C9">
              <w:rPr>
                <w:rFonts w:eastAsia="Calibri"/>
              </w:rPr>
              <w:t>)</w:t>
            </w:r>
          </w:p>
        </w:tc>
        <w:tc>
          <w:tcPr>
            <w:tcW w:w="2835" w:type="dxa"/>
          </w:tcPr>
          <w:p w14:paraId="34C001C1" w14:textId="77777777" w:rsidR="002E6314" w:rsidRPr="004D70C9" w:rsidRDefault="002E6314" w:rsidP="002639B2">
            <w:pPr>
              <w:shd w:val="clear" w:color="auto" w:fill="FFFFFF"/>
              <w:rPr>
                <w:rFonts w:eastAsia="Calibri"/>
              </w:rPr>
            </w:pPr>
            <w:r w:rsidRPr="004D70C9">
              <w:rPr>
                <w:lang w:bidi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</w:t>
            </w:r>
          </w:p>
        </w:tc>
        <w:tc>
          <w:tcPr>
            <w:tcW w:w="4111" w:type="dxa"/>
          </w:tcPr>
          <w:p w14:paraId="4510123E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при предоставлении земельного участка</w:t>
            </w:r>
          </w:p>
          <w:p w14:paraId="1498B928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минимальная площадь земельного участка – 500, </w:t>
            </w:r>
          </w:p>
          <w:p w14:paraId="4203E4D6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максимальная площадь земельного участка – 1200, при наличии на земельном участке объектов капитального строительства минимальная и максимальная площадь земельного участка – не подлежит установлению;</w:t>
            </w:r>
          </w:p>
          <w:p w14:paraId="2A6EAD2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минимальная площадь земельных участков, образованных при разделе, объединении, перераспределении земельных участков или выделе из земельных участков и (или) земель, находящихся в муниципальной собственности, при наличии на земельном участке объектов капитального строительства – 200,</w:t>
            </w:r>
          </w:p>
          <w:p w14:paraId="72F5689D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при отсутствии на земельном участке объектов капитального строительства – 300,</w:t>
            </w:r>
          </w:p>
          <w:p w14:paraId="4BBB38C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максимальная площадь земельного </w:t>
            </w:r>
            <w:r w:rsidRPr="004D70C9">
              <w:lastRenderedPageBreak/>
              <w:t>участка – не подлежит установлению</w:t>
            </w:r>
          </w:p>
        </w:tc>
        <w:tc>
          <w:tcPr>
            <w:tcW w:w="3686" w:type="dxa"/>
          </w:tcPr>
          <w:p w14:paraId="687D4FB4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расстояние от стены объекта капитального строительства до границы земельного участка – 3 м;</w:t>
            </w:r>
          </w:p>
          <w:p w14:paraId="2A67957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*допускается уменьшение отступов для объектов с кодами 2.1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регламентов, санитарных и противопожарных требований</w:t>
            </w:r>
            <w:hyperlink w:anchor="P4671" w:history="1"/>
          </w:p>
        </w:tc>
        <w:tc>
          <w:tcPr>
            <w:tcW w:w="1417" w:type="dxa"/>
          </w:tcPr>
          <w:p w14:paraId="62DCDCD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этажа;</w:t>
            </w:r>
          </w:p>
          <w:p w14:paraId="4E11780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предельная высота объектов капитального строительства – 20 м </w:t>
            </w:r>
          </w:p>
          <w:p w14:paraId="0F358BEB" w14:textId="77777777" w:rsidR="002E6314" w:rsidRPr="004D70C9" w:rsidRDefault="002E6314" w:rsidP="002639B2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144569C6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40</w:t>
            </w:r>
          </w:p>
        </w:tc>
      </w:tr>
      <w:tr w:rsidR="002E6314" w:rsidRPr="004D70C9" w14:paraId="6715EF07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471A735D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Блокированная жилая застройка (2.3)</w:t>
            </w:r>
          </w:p>
        </w:tc>
        <w:tc>
          <w:tcPr>
            <w:tcW w:w="2835" w:type="dxa"/>
          </w:tcPr>
          <w:p w14:paraId="5CC884A2" w14:textId="77777777" w:rsidR="002E6314" w:rsidRPr="004D70C9" w:rsidRDefault="002E6314" w:rsidP="002639B2">
            <w:pPr>
              <w:shd w:val="clear" w:color="auto" w:fill="FFFFFF"/>
              <w:rPr>
                <w:rFonts w:eastAsia="Calibri"/>
              </w:rPr>
            </w:pPr>
            <w:r w:rsidRPr="004D70C9">
              <w:rPr>
                <w:lang w:bidi="ru-RU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</w:t>
            </w:r>
          </w:p>
        </w:tc>
        <w:tc>
          <w:tcPr>
            <w:tcW w:w="4111" w:type="dxa"/>
          </w:tcPr>
          <w:p w14:paraId="1395307E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минимальная площадь земельного участка – 100 для одного блока, </w:t>
            </w:r>
          </w:p>
          <w:p w14:paraId="5D720BFE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максимальная площадь земельного участка – 400 для одного блока</w:t>
            </w:r>
          </w:p>
        </w:tc>
        <w:tc>
          <w:tcPr>
            <w:tcW w:w="3686" w:type="dxa"/>
          </w:tcPr>
          <w:p w14:paraId="7B42EE4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расстояние от стены объекта капитального строительства до границы земельного участка вдоль красной линии или улиц и дорог – 5 м, граничащей со смежным земельным участком – 3 м </w:t>
            </w:r>
            <w:hyperlink w:anchor="P4671" w:history="1"/>
          </w:p>
        </w:tc>
        <w:tc>
          <w:tcPr>
            <w:tcW w:w="1417" w:type="dxa"/>
          </w:tcPr>
          <w:p w14:paraId="51BC2648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3A15882D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50</w:t>
            </w:r>
          </w:p>
        </w:tc>
      </w:tr>
      <w:tr w:rsidR="002E6314" w:rsidRPr="004D70C9" w14:paraId="28E495D2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4F7FC0B9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Предоставление коммунальных услуг</w:t>
            </w:r>
          </w:p>
          <w:p w14:paraId="73116999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(3.1.1)</w:t>
            </w:r>
          </w:p>
          <w:p w14:paraId="7E0CFE1A" w14:textId="77777777" w:rsidR="002E6314" w:rsidRPr="004D70C9" w:rsidRDefault="002E6314" w:rsidP="002639B2">
            <w:pPr>
              <w:keepNext/>
              <w:numPr>
                <w:ilvl w:val="2"/>
                <w:numId w:val="0"/>
              </w:numPr>
              <w:tabs>
                <w:tab w:val="num" w:pos="0"/>
                <w:tab w:val="left" w:pos="2340"/>
              </w:tabs>
              <w:spacing w:before="240" w:after="120"/>
              <w:outlineLvl w:val="2"/>
              <w:rPr>
                <w:rFonts w:eastAsia="Calibri"/>
                <w:i/>
              </w:rPr>
            </w:pPr>
          </w:p>
        </w:tc>
        <w:tc>
          <w:tcPr>
            <w:tcW w:w="2835" w:type="dxa"/>
          </w:tcPr>
          <w:p w14:paraId="537D1E76" w14:textId="77777777" w:rsidR="002E6314" w:rsidRPr="004D70C9" w:rsidRDefault="002E6314" w:rsidP="002639B2">
            <w:pPr>
              <w:widowControl w:val="0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</w:t>
            </w:r>
            <w:r w:rsidRPr="004D70C9">
              <w:rPr>
                <w:rFonts w:eastAsia="Calibri"/>
              </w:rPr>
              <w:lastRenderedPageBreak/>
              <w:t>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4111" w:type="dxa"/>
          </w:tcPr>
          <w:p w14:paraId="020667D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не подлежат установлению</w:t>
            </w:r>
          </w:p>
        </w:tc>
        <w:tc>
          <w:tcPr>
            <w:tcW w:w="3686" w:type="dxa"/>
          </w:tcPr>
          <w:p w14:paraId="4AC97353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2D5A0C0D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  <w:tc>
          <w:tcPr>
            <w:tcW w:w="1134" w:type="dxa"/>
          </w:tcPr>
          <w:p w14:paraId="728D117B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18FDFA69" w14:textId="77777777" w:rsidTr="002639B2">
        <w:trPr>
          <w:gridAfter w:val="1"/>
          <w:wAfter w:w="13" w:type="dxa"/>
          <w:tblHeader/>
        </w:trPr>
        <w:tc>
          <w:tcPr>
            <w:tcW w:w="993" w:type="dxa"/>
          </w:tcPr>
          <w:p w14:paraId="64544FC3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Площадки для </w:t>
            </w:r>
          </w:p>
          <w:p w14:paraId="1184C7B5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занятий спортом</w:t>
            </w:r>
            <w:r w:rsidRPr="004D70C9">
              <w:rPr>
                <w:rFonts w:eastAsia="Calibri"/>
                <w:lang w:val="en-US"/>
              </w:rPr>
              <w:t xml:space="preserve"> </w:t>
            </w:r>
            <w:r w:rsidRPr="004D70C9">
              <w:rPr>
                <w:rFonts w:eastAsia="Calibri"/>
              </w:rPr>
              <w:t>(5.1.3)</w:t>
            </w:r>
          </w:p>
        </w:tc>
        <w:tc>
          <w:tcPr>
            <w:tcW w:w="2835" w:type="dxa"/>
          </w:tcPr>
          <w:p w14:paraId="2DEE1264" w14:textId="77777777" w:rsidR="002E6314" w:rsidRPr="004D70C9" w:rsidRDefault="002E6314" w:rsidP="002639B2">
            <w:pPr>
              <w:widowControl w:val="0"/>
              <w:rPr>
                <w:rFonts w:eastAsia="Calibri"/>
              </w:rPr>
            </w:pPr>
            <w:r w:rsidRPr="004D70C9">
              <w:rPr>
                <w:rFonts w:eastAsia="Calibri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4111" w:type="dxa"/>
          </w:tcPr>
          <w:p w14:paraId="2144638B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57AB7D79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68F96AB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  <w:tc>
          <w:tcPr>
            <w:tcW w:w="1134" w:type="dxa"/>
          </w:tcPr>
          <w:p w14:paraId="437FCD9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59DA27E2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627C539A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Земельные участки (территории) общего пользования</w:t>
            </w:r>
          </w:p>
          <w:p w14:paraId="56A02365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(12.0)</w:t>
            </w:r>
          </w:p>
        </w:tc>
        <w:tc>
          <w:tcPr>
            <w:tcW w:w="2835" w:type="dxa"/>
          </w:tcPr>
          <w:p w14:paraId="587ABB79" w14:textId="77777777" w:rsidR="002E6314" w:rsidRPr="004D70C9" w:rsidRDefault="002E6314" w:rsidP="002639B2">
            <w:pPr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" w:history="1">
              <w:r w:rsidRPr="004D70C9">
                <w:rPr>
                  <w:rFonts w:eastAsia="Calibri"/>
                </w:rPr>
                <w:t>кодами 12.0.1</w:t>
              </w:r>
            </w:hyperlink>
            <w:r w:rsidRPr="004D70C9">
              <w:rPr>
                <w:rFonts w:eastAsia="Calibri"/>
              </w:rPr>
              <w:t xml:space="preserve"> - </w:t>
            </w:r>
            <w:hyperlink r:id="rId6" w:history="1">
              <w:r w:rsidRPr="004D70C9">
                <w:rPr>
                  <w:rFonts w:eastAsia="Calibri"/>
                </w:rPr>
                <w:t xml:space="preserve">12.0.2 </w:t>
              </w:r>
            </w:hyperlink>
          </w:p>
        </w:tc>
        <w:tc>
          <w:tcPr>
            <w:tcW w:w="4111" w:type="dxa"/>
          </w:tcPr>
          <w:p w14:paraId="7776EC5E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2856C31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238632D4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  <w:tc>
          <w:tcPr>
            <w:tcW w:w="1134" w:type="dxa"/>
          </w:tcPr>
          <w:p w14:paraId="6E58A5B6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3BFEAD9C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2138F12E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Ведение </w:t>
            </w:r>
          </w:p>
          <w:p w14:paraId="208930A7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огородничества </w:t>
            </w:r>
          </w:p>
          <w:p w14:paraId="4A1C4052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(13.1)</w:t>
            </w:r>
          </w:p>
        </w:tc>
        <w:tc>
          <w:tcPr>
            <w:tcW w:w="2835" w:type="dxa"/>
          </w:tcPr>
          <w:p w14:paraId="38DC78D5" w14:textId="77777777" w:rsidR="002E6314" w:rsidRPr="004D70C9" w:rsidRDefault="002E6314" w:rsidP="002639B2">
            <w:pPr>
              <w:shd w:val="clear" w:color="auto" w:fill="FFFFFF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</w:t>
            </w:r>
            <w:r w:rsidRPr="004D70C9">
              <w:rPr>
                <w:rFonts w:eastAsia="Calibri"/>
              </w:rPr>
              <w:lastRenderedPageBreak/>
              <w:t>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4111" w:type="dxa"/>
          </w:tcPr>
          <w:p w14:paraId="7D14648F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минимальная площадь земельного участка –</w:t>
            </w:r>
          </w:p>
          <w:p w14:paraId="1262B258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не подлежит установлению, максимальная площадь земельного </w:t>
            </w:r>
          </w:p>
          <w:p w14:paraId="6F609F20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участка – 1500</w:t>
            </w:r>
          </w:p>
          <w:p w14:paraId="68C58190" w14:textId="77777777" w:rsidR="002E6314" w:rsidRPr="004D70C9" w:rsidRDefault="002E6314" w:rsidP="002639B2">
            <w:pPr>
              <w:widowControl w:val="0"/>
              <w:jc w:val="center"/>
            </w:pPr>
          </w:p>
        </w:tc>
        <w:tc>
          <w:tcPr>
            <w:tcW w:w="3686" w:type="dxa"/>
          </w:tcPr>
          <w:p w14:paraId="7C0863B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расстояние от хозяйственных построек до границы земельного участка вдоль красной линии – 5 м, граничащей со смежным земельным участком – 1 м  </w:t>
            </w:r>
          </w:p>
        </w:tc>
        <w:tc>
          <w:tcPr>
            <w:tcW w:w="1417" w:type="dxa"/>
          </w:tcPr>
          <w:p w14:paraId="68E6BE6B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  <w:tc>
          <w:tcPr>
            <w:tcW w:w="1134" w:type="dxa"/>
          </w:tcPr>
          <w:p w14:paraId="772405C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676E2074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34571F80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Ведение </w:t>
            </w:r>
          </w:p>
          <w:p w14:paraId="0D604593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садоводства </w:t>
            </w:r>
          </w:p>
          <w:p w14:paraId="4159C43C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(13.2)</w:t>
            </w:r>
          </w:p>
        </w:tc>
        <w:tc>
          <w:tcPr>
            <w:tcW w:w="2835" w:type="dxa"/>
          </w:tcPr>
          <w:p w14:paraId="2BCA159A" w14:textId="77777777" w:rsidR="002E6314" w:rsidRPr="004D70C9" w:rsidRDefault="002E6314" w:rsidP="002639B2">
            <w:pPr>
              <w:shd w:val="clear" w:color="auto" w:fill="FFFFFF"/>
              <w:rPr>
                <w:rFonts w:eastAsia="Calibri"/>
              </w:rPr>
            </w:pPr>
            <w:r w:rsidRPr="004D70C9">
              <w:rPr>
                <w:rFonts w:eastAsia="Calibri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4111" w:type="dxa"/>
          </w:tcPr>
          <w:p w14:paraId="02AB8CB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при предоставлении земельного участка</w:t>
            </w:r>
          </w:p>
          <w:p w14:paraId="0A410A5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минимальная площадь земельного участка –</w:t>
            </w:r>
          </w:p>
          <w:p w14:paraId="7C3578C0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500, максимальная площадь земельного участка – 1200;</w:t>
            </w:r>
          </w:p>
          <w:p w14:paraId="2A665ED8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минимальная площадь земельных участков, образованных при разделе, объединении, перераспределении земельных участков или выделе из земельных участков и (или) земель, находящихся в муниципальной собственности, </w:t>
            </w:r>
          </w:p>
          <w:p w14:paraId="34514DD3" w14:textId="77777777" w:rsidR="002E6314" w:rsidRPr="004D70C9" w:rsidRDefault="002E6314" w:rsidP="002639B2">
            <w:pPr>
              <w:jc w:val="center"/>
            </w:pPr>
            <w:r w:rsidRPr="004D70C9">
              <w:t xml:space="preserve">при наличии на земельном участке объектов капитального </w:t>
            </w:r>
          </w:p>
          <w:p w14:paraId="2E236AD3" w14:textId="77777777" w:rsidR="002E6314" w:rsidRPr="004D70C9" w:rsidRDefault="002E6314" w:rsidP="002639B2">
            <w:pPr>
              <w:jc w:val="center"/>
            </w:pPr>
            <w:r w:rsidRPr="004D70C9">
              <w:t xml:space="preserve">строительства – 200, при отсутствии на земельном участке объектов капитального </w:t>
            </w:r>
          </w:p>
          <w:p w14:paraId="1FC5EBF5" w14:textId="77777777" w:rsidR="002E6314" w:rsidRPr="004D70C9" w:rsidRDefault="002E6314" w:rsidP="002639B2">
            <w:pPr>
              <w:jc w:val="center"/>
            </w:pPr>
            <w:r w:rsidRPr="004D70C9">
              <w:t>строительства – 300, максимальная площадь земельного участка – не подлежит установлению</w:t>
            </w:r>
          </w:p>
        </w:tc>
        <w:tc>
          <w:tcPr>
            <w:tcW w:w="3686" w:type="dxa"/>
          </w:tcPr>
          <w:p w14:paraId="06F9DE8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расстояние от стены объекта капитального строительства до границы земельного участка – 3 м;</w:t>
            </w:r>
          </w:p>
          <w:p w14:paraId="3ADB0104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*допускается уменьшение отступов для объектов с кодами 13.2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регламентов, санитарных и противопожарных требований</w:t>
            </w:r>
            <w:hyperlink w:anchor="P4671" w:history="1"/>
          </w:p>
        </w:tc>
        <w:tc>
          <w:tcPr>
            <w:tcW w:w="1417" w:type="dxa"/>
          </w:tcPr>
          <w:p w14:paraId="7EC2C8B9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этажа;</w:t>
            </w:r>
          </w:p>
          <w:p w14:paraId="119B4BFC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предельная высота объектов капитального строительства – 20 м</w:t>
            </w:r>
          </w:p>
        </w:tc>
        <w:tc>
          <w:tcPr>
            <w:tcW w:w="1134" w:type="dxa"/>
          </w:tcPr>
          <w:p w14:paraId="0DBEAFE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40</w:t>
            </w:r>
          </w:p>
        </w:tc>
      </w:tr>
      <w:tr w:rsidR="002E6314" w:rsidRPr="004D70C9" w14:paraId="487E5757" w14:textId="77777777" w:rsidTr="002639B2">
        <w:trPr>
          <w:trHeight w:val="112"/>
        </w:trPr>
        <w:tc>
          <w:tcPr>
            <w:tcW w:w="14189" w:type="dxa"/>
            <w:gridSpan w:val="7"/>
          </w:tcPr>
          <w:p w14:paraId="06DFFA8E" w14:textId="77777777" w:rsidR="002E6314" w:rsidRPr="004D70C9" w:rsidRDefault="002E6314" w:rsidP="002639B2">
            <w:pPr>
              <w:widowControl w:val="0"/>
              <w:jc w:val="center"/>
              <w:outlineLvl w:val="5"/>
            </w:pPr>
            <w:r w:rsidRPr="004D70C9">
              <w:t xml:space="preserve">Условно разрешенные виды использования земельных участков и объектов капитального строительства территориальной зоны </w:t>
            </w:r>
          </w:p>
          <w:p w14:paraId="599BC917" w14:textId="77777777" w:rsidR="002E6314" w:rsidRPr="004D70C9" w:rsidRDefault="002E6314" w:rsidP="002639B2">
            <w:pPr>
              <w:widowControl w:val="0"/>
              <w:jc w:val="center"/>
              <w:outlineLvl w:val="5"/>
            </w:pPr>
            <w:r w:rsidRPr="004D70C9">
              <w:t>«Ж-1. Зона застройки индивидуальными жилыми домами»</w:t>
            </w:r>
          </w:p>
        </w:tc>
      </w:tr>
      <w:tr w:rsidR="002E6314" w:rsidRPr="004D70C9" w14:paraId="3021A04B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31E9723B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Админи</w:t>
            </w:r>
            <w:r w:rsidRPr="004D70C9">
              <w:rPr>
                <w:rFonts w:eastAsia="Calibri"/>
              </w:rPr>
              <w:lastRenderedPageBreak/>
              <w:t>стративные здания организаций, обеспечивающих предоставление коммунальных услуг</w:t>
            </w:r>
          </w:p>
          <w:p w14:paraId="63D0222A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(3.1.2)</w:t>
            </w:r>
          </w:p>
        </w:tc>
        <w:tc>
          <w:tcPr>
            <w:tcW w:w="2835" w:type="dxa"/>
          </w:tcPr>
          <w:p w14:paraId="42BB9234" w14:textId="77777777" w:rsidR="002E6314" w:rsidRPr="004D70C9" w:rsidRDefault="002E6314" w:rsidP="002639B2">
            <w:pPr>
              <w:widowControl w:val="0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lastRenderedPageBreak/>
              <w:t xml:space="preserve">Размещение </w:t>
            </w:r>
            <w:r w:rsidRPr="004D70C9">
              <w:rPr>
                <w:rFonts w:eastAsia="Calibri"/>
                <w:bCs/>
              </w:rPr>
              <w:t xml:space="preserve">зданий, </w:t>
            </w:r>
            <w:r w:rsidRPr="004D70C9">
              <w:rPr>
                <w:rFonts w:eastAsia="Calibri"/>
                <w:bCs/>
              </w:rPr>
              <w:lastRenderedPageBreak/>
              <w:t>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4111" w:type="dxa"/>
          </w:tcPr>
          <w:p w14:paraId="30E4B2C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не подлежат установлению</w:t>
            </w:r>
          </w:p>
        </w:tc>
        <w:tc>
          <w:tcPr>
            <w:tcW w:w="3686" w:type="dxa"/>
          </w:tcPr>
          <w:p w14:paraId="50AB469F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расстояние от стены объекта </w:t>
            </w:r>
            <w:r w:rsidRPr="004D70C9">
              <w:lastRenderedPageBreak/>
              <w:t xml:space="preserve">капитального строительства до границы земельного участка вдоль красной линии – 5 м, граничащей со смежным земельным участком – 3 м </w:t>
            </w:r>
            <w:hyperlink w:anchor="P4671" w:history="1"/>
          </w:p>
        </w:tc>
        <w:tc>
          <w:tcPr>
            <w:tcW w:w="1417" w:type="dxa"/>
          </w:tcPr>
          <w:p w14:paraId="55C122CB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 xml:space="preserve">3 </w:t>
            </w:r>
            <w:r w:rsidRPr="004D70C9">
              <w:lastRenderedPageBreak/>
              <w:t>надземных этажа</w:t>
            </w:r>
          </w:p>
        </w:tc>
        <w:tc>
          <w:tcPr>
            <w:tcW w:w="1134" w:type="dxa"/>
          </w:tcPr>
          <w:p w14:paraId="6D60A833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60</w:t>
            </w:r>
          </w:p>
        </w:tc>
      </w:tr>
      <w:tr w:rsidR="002E6314" w:rsidRPr="004D70C9" w14:paraId="598A1095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150F2927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Оказание </w:t>
            </w:r>
          </w:p>
          <w:p w14:paraId="01AA70B9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социальной </w:t>
            </w:r>
          </w:p>
          <w:p w14:paraId="02B31B7D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помощи </w:t>
            </w:r>
          </w:p>
          <w:p w14:paraId="2C323952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населению</w:t>
            </w:r>
          </w:p>
          <w:p w14:paraId="1DCDBE07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(3.2.2)</w:t>
            </w:r>
          </w:p>
        </w:tc>
        <w:tc>
          <w:tcPr>
            <w:tcW w:w="2835" w:type="dxa"/>
          </w:tcPr>
          <w:p w14:paraId="78FFCA10" w14:textId="77777777" w:rsidR="002E6314" w:rsidRPr="004D70C9" w:rsidRDefault="002E6314" w:rsidP="002639B2">
            <w:pPr>
              <w:shd w:val="clear" w:color="auto" w:fill="FFFFFF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</w:t>
            </w:r>
            <w:r w:rsidRPr="004D70C9">
              <w:rPr>
                <w:rFonts w:eastAsia="Calibri"/>
              </w:rPr>
              <w:lastRenderedPageBreak/>
              <w:t>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4111" w:type="dxa"/>
          </w:tcPr>
          <w:p w14:paraId="07F7B88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не подлежат установлению</w:t>
            </w:r>
          </w:p>
        </w:tc>
        <w:tc>
          <w:tcPr>
            <w:tcW w:w="3686" w:type="dxa"/>
          </w:tcPr>
          <w:p w14:paraId="456E0DE5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расстояние от стены объекта капитального строительства до границы земельного участка вдоль красной линии – 5 м, граничащей со смежным земельным участком – 3 м </w:t>
            </w:r>
            <w:hyperlink w:anchor="P4671" w:history="1"/>
          </w:p>
        </w:tc>
        <w:tc>
          <w:tcPr>
            <w:tcW w:w="1417" w:type="dxa"/>
          </w:tcPr>
          <w:p w14:paraId="2A17ECA6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72DE69B4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06B465D4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20AAF714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Оказание услуг связи</w:t>
            </w:r>
          </w:p>
          <w:p w14:paraId="59D570AA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(3.2.3)</w:t>
            </w:r>
          </w:p>
        </w:tc>
        <w:tc>
          <w:tcPr>
            <w:tcW w:w="2835" w:type="dxa"/>
          </w:tcPr>
          <w:p w14:paraId="6C4FFEA6" w14:textId="77777777" w:rsidR="002E6314" w:rsidRPr="004D70C9" w:rsidRDefault="002E6314" w:rsidP="002639B2">
            <w:pPr>
              <w:shd w:val="clear" w:color="auto" w:fill="FFFFFF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t xml:space="preserve">Размещение </w:t>
            </w:r>
            <w:r w:rsidRPr="004D70C9">
              <w:rPr>
                <w:rFonts w:eastAsia="Calibri"/>
                <w:bCs/>
              </w:rPr>
              <w:t>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4111" w:type="dxa"/>
          </w:tcPr>
          <w:p w14:paraId="53E91EC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314F0838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расстояние от стены объекта капитального строительства до границы земельного участка вдоль красной линии – 5 м, граничащей со смежным земельным участком – 3 м </w:t>
            </w:r>
            <w:hyperlink w:anchor="P4671" w:history="1"/>
          </w:p>
        </w:tc>
        <w:tc>
          <w:tcPr>
            <w:tcW w:w="1417" w:type="dxa"/>
          </w:tcPr>
          <w:p w14:paraId="3FFB2835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2 надземных этажа</w:t>
            </w:r>
          </w:p>
        </w:tc>
        <w:tc>
          <w:tcPr>
            <w:tcW w:w="1134" w:type="dxa"/>
          </w:tcPr>
          <w:p w14:paraId="2142474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424638B6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51B327FE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Бытовое</w:t>
            </w:r>
          </w:p>
          <w:p w14:paraId="61121B08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 обслуживание</w:t>
            </w:r>
          </w:p>
          <w:p w14:paraId="0EA3E0FE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(3.3)</w:t>
            </w:r>
          </w:p>
        </w:tc>
        <w:tc>
          <w:tcPr>
            <w:tcW w:w="2835" w:type="dxa"/>
          </w:tcPr>
          <w:p w14:paraId="3FFB3702" w14:textId="77777777" w:rsidR="002E6314" w:rsidRPr="004D70C9" w:rsidRDefault="002E6314" w:rsidP="002639B2">
            <w:pPr>
              <w:widowControl w:val="0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Размещение </w:t>
            </w:r>
            <w:r w:rsidRPr="004D70C9">
              <w:rPr>
                <w:rFonts w:eastAsia="Calibri"/>
                <w:bCs/>
              </w:rPr>
              <w:t>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4111" w:type="dxa"/>
          </w:tcPr>
          <w:p w14:paraId="237A0D30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1C58AC8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расстояние от стены объекта капитального строительства до границы земельного участка вдоль красной линии – 5 м, граничащей со смежным земельным участком – 3 м </w:t>
            </w:r>
            <w:hyperlink w:anchor="P4671" w:history="1"/>
          </w:p>
        </w:tc>
        <w:tc>
          <w:tcPr>
            <w:tcW w:w="1417" w:type="dxa"/>
          </w:tcPr>
          <w:p w14:paraId="10DF727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6736F44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7FEDFA02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1AFA6DB2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Амбулаторно-поликлиническое </w:t>
            </w:r>
            <w:r w:rsidRPr="004D70C9">
              <w:rPr>
                <w:rFonts w:eastAsia="Calibri"/>
              </w:rPr>
              <w:lastRenderedPageBreak/>
              <w:t>обслуживание</w:t>
            </w:r>
            <w:r w:rsidRPr="004D70C9">
              <w:rPr>
                <w:rFonts w:eastAsia="Calibri"/>
                <w:lang w:val="en-US"/>
              </w:rPr>
              <w:t xml:space="preserve"> </w:t>
            </w:r>
            <w:r w:rsidRPr="004D70C9">
              <w:rPr>
                <w:rFonts w:eastAsia="Calibri"/>
              </w:rPr>
              <w:t>(3.4.1)</w:t>
            </w:r>
          </w:p>
        </w:tc>
        <w:tc>
          <w:tcPr>
            <w:tcW w:w="2835" w:type="dxa"/>
          </w:tcPr>
          <w:p w14:paraId="144EF565" w14:textId="77777777" w:rsidR="002E6314" w:rsidRPr="004D70C9" w:rsidRDefault="002E6314" w:rsidP="002639B2">
            <w:pPr>
              <w:widowControl w:val="0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lastRenderedPageBreak/>
              <w:t xml:space="preserve">Размещение </w:t>
            </w:r>
            <w:r w:rsidRPr="004D70C9">
              <w:rPr>
                <w:rFonts w:eastAsia="Calibri"/>
                <w:bCs/>
              </w:rPr>
              <w:t xml:space="preserve">объектов капитального строительства, предназначенных для оказания гражданам </w:t>
            </w:r>
            <w:r w:rsidRPr="004D70C9">
              <w:rPr>
                <w:rFonts w:eastAsia="Calibri"/>
                <w:bCs/>
              </w:rPr>
              <w:lastRenderedPageBreak/>
              <w:t>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4111" w:type="dxa"/>
          </w:tcPr>
          <w:p w14:paraId="3428F238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не подлежат установлению</w:t>
            </w:r>
          </w:p>
        </w:tc>
        <w:tc>
          <w:tcPr>
            <w:tcW w:w="3686" w:type="dxa"/>
          </w:tcPr>
          <w:p w14:paraId="21E10F9C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52208F2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462120A3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5B693602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679D1509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Дошкольное, начальное и </w:t>
            </w:r>
          </w:p>
          <w:p w14:paraId="103CF348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среднее общее </w:t>
            </w:r>
          </w:p>
          <w:p w14:paraId="0D4DD20C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образование</w:t>
            </w:r>
          </w:p>
          <w:p w14:paraId="7D7FD55F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(3.5.1)</w:t>
            </w:r>
          </w:p>
          <w:p w14:paraId="2C299480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14:paraId="5232B70F" w14:textId="77777777" w:rsidR="002E6314" w:rsidRPr="004D70C9" w:rsidRDefault="002E6314" w:rsidP="002639B2">
            <w:pPr>
              <w:widowControl w:val="0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</w:t>
            </w:r>
            <w:r w:rsidRPr="004D70C9">
              <w:rPr>
                <w:rFonts w:eastAsia="Calibri"/>
              </w:rPr>
              <w:lastRenderedPageBreak/>
              <w:t>предназначенных для занятия обучающихся физической культурой и спортом</w:t>
            </w:r>
          </w:p>
        </w:tc>
        <w:tc>
          <w:tcPr>
            <w:tcW w:w="4111" w:type="dxa"/>
          </w:tcPr>
          <w:p w14:paraId="7EA59C0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не подлежат установлению</w:t>
            </w:r>
          </w:p>
        </w:tc>
        <w:tc>
          <w:tcPr>
            <w:tcW w:w="3686" w:type="dxa"/>
          </w:tcPr>
          <w:p w14:paraId="325EBF3C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77DB37C9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2FF815CD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2C4677DF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6E49D113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Объекты культурно-досуговой </w:t>
            </w:r>
          </w:p>
          <w:p w14:paraId="20E6CAC1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деятельности</w:t>
            </w:r>
          </w:p>
          <w:p w14:paraId="50FD0389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(3.6.1)</w:t>
            </w:r>
          </w:p>
          <w:p w14:paraId="157D8C2B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14:paraId="0C770898" w14:textId="77777777" w:rsidR="002E6314" w:rsidRPr="004D70C9" w:rsidRDefault="002E6314" w:rsidP="002639B2">
            <w:pPr>
              <w:widowControl w:val="0"/>
              <w:shd w:val="clear" w:color="auto" w:fill="FFFFFF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4111" w:type="dxa"/>
          </w:tcPr>
          <w:p w14:paraId="4D9160D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5D3C3B9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6AC61D5D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4D61640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7C20E0E4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26716301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Государственное управление</w:t>
            </w:r>
            <w:r w:rsidRPr="004D70C9">
              <w:rPr>
                <w:rFonts w:eastAsia="Calibri"/>
              </w:rPr>
              <w:br/>
              <w:t>(3.8.1)</w:t>
            </w:r>
          </w:p>
          <w:p w14:paraId="66EFF1A8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14:paraId="1E16A123" w14:textId="77777777" w:rsidR="002E6314" w:rsidRPr="004D70C9" w:rsidRDefault="002E6314" w:rsidP="002639B2">
            <w:pPr>
              <w:widowControl w:val="0"/>
              <w:shd w:val="clear" w:color="auto" w:fill="FFFFFF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4111" w:type="dxa"/>
          </w:tcPr>
          <w:p w14:paraId="65306CC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0DCA809D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2CB4CAD9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2ED6A91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37C8BCE3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1460845D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Амбула</w:t>
            </w:r>
            <w:r w:rsidRPr="004D70C9">
              <w:rPr>
                <w:rFonts w:eastAsia="Calibri"/>
              </w:rPr>
              <w:lastRenderedPageBreak/>
              <w:t xml:space="preserve">торное </w:t>
            </w:r>
          </w:p>
          <w:p w14:paraId="55C2AF3D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ветеринарное </w:t>
            </w:r>
          </w:p>
          <w:p w14:paraId="28C98DA1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обслуживание</w:t>
            </w:r>
          </w:p>
          <w:p w14:paraId="574B247E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(3.10.1)</w:t>
            </w:r>
          </w:p>
        </w:tc>
        <w:tc>
          <w:tcPr>
            <w:tcW w:w="2835" w:type="dxa"/>
          </w:tcPr>
          <w:p w14:paraId="78C3C8CA" w14:textId="77777777" w:rsidR="002E6314" w:rsidRPr="004D70C9" w:rsidRDefault="002E6314" w:rsidP="002639B2">
            <w:pPr>
              <w:widowControl w:val="0"/>
              <w:shd w:val="clear" w:color="auto" w:fill="FFFFFF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lastRenderedPageBreak/>
              <w:t xml:space="preserve">Размещение объектов </w:t>
            </w:r>
            <w:r w:rsidRPr="004D70C9">
              <w:rPr>
                <w:rFonts w:eastAsia="Calibri"/>
              </w:rPr>
              <w:lastRenderedPageBreak/>
              <w:t>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4111" w:type="dxa"/>
          </w:tcPr>
          <w:p w14:paraId="09FAF77B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не подлежат установлению</w:t>
            </w:r>
          </w:p>
        </w:tc>
        <w:tc>
          <w:tcPr>
            <w:tcW w:w="3686" w:type="dxa"/>
          </w:tcPr>
          <w:p w14:paraId="7BF4D42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7A7C4F15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3 </w:t>
            </w:r>
            <w:r w:rsidRPr="004D70C9">
              <w:lastRenderedPageBreak/>
              <w:t>надземных этажа</w:t>
            </w:r>
          </w:p>
        </w:tc>
        <w:tc>
          <w:tcPr>
            <w:tcW w:w="1134" w:type="dxa"/>
          </w:tcPr>
          <w:p w14:paraId="0DF2D45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60</w:t>
            </w:r>
          </w:p>
        </w:tc>
      </w:tr>
      <w:tr w:rsidR="002E6314" w:rsidRPr="004D70C9" w14:paraId="617DF31B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2B031B8B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Деловое </w:t>
            </w:r>
          </w:p>
          <w:p w14:paraId="31447D7C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управление</w:t>
            </w:r>
          </w:p>
          <w:p w14:paraId="2B8EDDA8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(4.1)</w:t>
            </w:r>
          </w:p>
          <w:p w14:paraId="22DA472E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14:paraId="2AE97EB0" w14:textId="77777777" w:rsidR="002E6314" w:rsidRPr="004D70C9" w:rsidRDefault="002E6314" w:rsidP="002639B2">
            <w:pPr>
              <w:widowControl w:val="0"/>
              <w:shd w:val="clear" w:color="auto" w:fill="FFFFFF"/>
              <w:rPr>
                <w:rFonts w:eastAsia="Calibri"/>
              </w:rPr>
            </w:pPr>
            <w:r w:rsidRPr="004D70C9">
              <w:rPr>
                <w:rFonts w:eastAsia="Calibri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4111" w:type="dxa"/>
          </w:tcPr>
          <w:p w14:paraId="5AADEAA5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5D0FAB6F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3D30A5F4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0E5B594F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45287C2F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37E4309F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Магазины</w:t>
            </w:r>
          </w:p>
          <w:p w14:paraId="482A071F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(4.4)</w:t>
            </w:r>
          </w:p>
        </w:tc>
        <w:tc>
          <w:tcPr>
            <w:tcW w:w="2835" w:type="dxa"/>
          </w:tcPr>
          <w:p w14:paraId="0F60156B" w14:textId="77777777" w:rsidR="002E6314" w:rsidRPr="004D70C9" w:rsidRDefault="002E6314" w:rsidP="002639B2">
            <w:pPr>
              <w:widowControl w:val="0"/>
              <w:shd w:val="clear" w:color="auto" w:fill="FFFFFF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t xml:space="preserve">Размещение объектов капитального строительства, предназначенных для </w:t>
            </w:r>
            <w:r w:rsidRPr="004D70C9">
              <w:rPr>
                <w:rFonts w:eastAsia="Calibri"/>
              </w:rPr>
              <w:lastRenderedPageBreak/>
              <w:t>продажи товаров, торговая площадь которых составляет до 5000 кв. м</w:t>
            </w:r>
          </w:p>
        </w:tc>
        <w:tc>
          <w:tcPr>
            <w:tcW w:w="4111" w:type="dxa"/>
          </w:tcPr>
          <w:p w14:paraId="74226596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 xml:space="preserve">минимальная площадь земельного участка – 200, максимальная площадь земельного </w:t>
            </w:r>
          </w:p>
          <w:p w14:paraId="66A022C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участка – не подлежит установлению</w:t>
            </w:r>
          </w:p>
        </w:tc>
        <w:tc>
          <w:tcPr>
            <w:tcW w:w="3686" w:type="dxa"/>
          </w:tcPr>
          <w:p w14:paraId="28630CBA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7AEC0CA4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4CADDDF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3540E689" w14:textId="77777777" w:rsidTr="002639B2">
        <w:trPr>
          <w:gridAfter w:val="1"/>
          <w:wAfter w:w="13" w:type="dxa"/>
          <w:tblHeader/>
        </w:trPr>
        <w:tc>
          <w:tcPr>
            <w:tcW w:w="993" w:type="dxa"/>
          </w:tcPr>
          <w:p w14:paraId="3D30E6CC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Банковская и </w:t>
            </w:r>
          </w:p>
          <w:p w14:paraId="18130424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страховая </w:t>
            </w:r>
          </w:p>
          <w:p w14:paraId="2C929F5D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деятельность</w:t>
            </w:r>
          </w:p>
          <w:p w14:paraId="0FF874CD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(4.5)</w:t>
            </w:r>
          </w:p>
        </w:tc>
        <w:tc>
          <w:tcPr>
            <w:tcW w:w="2835" w:type="dxa"/>
          </w:tcPr>
          <w:p w14:paraId="49A590EC" w14:textId="77777777" w:rsidR="002E6314" w:rsidRPr="004D70C9" w:rsidRDefault="002E6314" w:rsidP="002639B2">
            <w:pPr>
              <w:shd w:val="clear" w:color="auto" w:fill="FFFFFF"/>
              <w:rPr>
                <w:rFonts w:eastAsia="Calibri"/>
                <w:bCs/>
              </w:rPr>
            </w:pPr>
            <w:r w:rsidRPr="004D70C9">
              <w:rPr>
                <w:rFonts w:eastAsia="Calibri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4111" w:type="dxa"/>
          </w:tcPr>
          <w:p w14:paraId="6FB58D44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22F95A3F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5307F622" w14:textId="77777777" w:rsidR="002E6314" w:rsidRPr="004D70C9" w:rsidRDefault="002E6314" w:rsidP="002639B2">
            <w:pPr>
              <w:widowControl w:val="0"/>
              <w:ind w:left="-57" w:right="-57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737A489F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1E250694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15D8E978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Общественное </w:t>
            </w:r>
          </w:p>
          <w:p w14:paraId="3D814FF3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питание</w:t>
            </w:r>
          </w:p>
          <w:p w14:paraId="24E4EF53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(4.6)</w:t>
            </w:r>
          </w:p>
        </w:tc>
        <w:tc>
          <w:tcPr>
            <w:tcW w:w="2835" w:type="dxa"/>
          </w:tcPr>
          <w:p w14:paraId="7DBE1904" w14:textId="77777777" w:rsidR="002E6314" w:rsidRPr="004D70C9" w:rsidRDefault="002E6314" w:rsidP="002639B2">
            <w:pPr>
              <w:widowControl w:val="0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Размещение </w:t>
            </w:r>
            <w:r w:rsidRPr="004D70C9">
              <w:rPr>
                <w:rFonts w:eastAsia="Calibri"/>
                <w:bCs/>
              </w:rPr>
              <w:t>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  <w:tc>
          <w:tcPr>
            <w:tcW w:w="4111" w:type="dxa"/>
          </w:tcPr>
          <w:p w14:paraId="00D2B4CE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2E6EEA2D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701A81AF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43EE0AE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49F42B64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0D7A1A42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Гостиничное обслуживание</w:t>
            </w:r>
            <w:r w:rsidRPr="004D70C9">
              <w:rPr>
                <w:rFonts w:eastAsia="Calibri"/>
              </w:rPr>
              <w:br/>
              <w:t>(4.7)</w:t>
            </w:r>
          </w:p>
        </w:tc>
        <w:tc>
          <w:tcPr>
            <w:tcW w:w="2835" w:type="dxa"/>
          </w:tcPr>
          <w:p w14:paraId="204E1C30" w14:textId="77777777" w:rsidR="002E6314" w:rsidRPr="004D70C9" w:rsidRDefault="002E6314" w:rsidP="002639B2">
            <w:pPr>
              <w:widowControl w:val="0"/>
              <w:rPr>
                <w:rFonts w:eastAsia="Calibri"/>
              </w:rPr>
            </w:pPr>
            <w:r w:rsidRPr="004D70C9">
              <w:rPr>
                <w:rFonts w:eastAsia="Calibri"/>
              </w:rPr>
              <w:t>Размещение гостиниц</w:t>
            </w:r>
          </w:p>
          <w:p w14:paraId="6F9C187A" w14:textId="77777777" w:rsidR="002E6314" w:rsidRPr="004D70C9" w:rsidRDefault="002E6314" w:rsidP="002639B2">
            <w:pPr>
              <w:rPr>
                <w:rFonts w:eastAsia="Calibri"/>
              </w:rPr>
            </w:pPr>
          </w:p>
        </w:tc>
        <w:tc>
          <w:tcPr>
            <w:tcW w:w="4111" w:type="dxa"/>
          </w:tcPr>
          <w:p w14:paraId="5264059E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62385DA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276CE486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4 надземных этажа</w:t>
            </w:r>
          </w:p>
        </w:tc>
        <w:tc>
          <w:tcPr>
            <w:tcW w:w="1134" w:type="dxa"/>
          </w:tcPr>
          <w:p w14:paraId="1787A5E6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2A76BB81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37317611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Обеспечение занятий спортом в </w:t>
            </w:r>
            <w:r w:rsidRPr="004D70C9">
              <w:rPr>
                <w:rFonts w:eastAsia="Calibri"/>
              </w:rPr>
              <w:lastRenderedPageBreak/>
              <w:t>помещениях (5.1.2)</w:t>
            </w:r>
          </w:p>
        </w:tc>
        <w:tc>
          <w:tcPr>
            <w:tcW w:w="2835" w:type="dxa"/>
          </w:tcPr>
          <w:p w14:paraId="7F8B42BD" w14:textId="77777777" w:rsidR="002E6314" w:rsidRPr="004D70C9" w:rsidRDefault="002E6314" w:rsidP="002639B2">
            <w:pPr>
              <w:widowControl w:val="0"/>
              <w:rPr>
                <w:rFonts w:eastAsia="Calibri"/>
              </w:rPr>
            </w:pPr>
            <w:r w:rsidRPr="004D70C9">
              <w:rPr>
                <w:rFonts w:eastAsia="Calibri"/>
              </w:rPr>
              <w:lastRenderedPageBreak/>
              <w:t xml:space="preserve">Размещение спортивных клубов, спортивных залов, бассейнов, физкультурно-оздоровительных </w:t>
            </w:r>
            <w:r w:rsidRPr="004D70C9">
              <w:rPr>
                <w:rFonts w:eastAsia="Calibri"/>
              </w:rPr>
              <w:lastRenderedPageBreak/>
              <w:t>комплексов в зданиях и сооружениях</w:t>
            </w:r>
          </w:p>
        </w:tc>
        <w:tc>
          <w:tcPr>
            <w:tcW w:w="4111" w:type="dxa"/>
          </w:tcPr>
          <w:p w14:paraId="1C8C4153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lastRenderedPageBreak/>
              <w:t>не подлежат установлению</w:t>
            </w:r>
          </w:p>
        </w:tc>
        <w:tc>
          <w:tcPr>
            <w:tcW w:w="3686" w:type="dxa"/>
          </w:tcPr>
          <w:p w14:paraId="4BB2DFF3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28463C1B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3 надземных этажа</w:t>
            </w:r>
          </w:p>
        </w:tc>
        <w:tc>
          <w:tcPr>
            <w:tcW w:w="1134" w:type="dxa"/>
          </w:tcPr>
          <w:p w14:paraId="297C8E95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60</w:t>
            </w:r>
          </w:p>
        </w:tc>
      </w:tr>
      <w:tr w:rsidR="002E6314" w:rsidRPr="004D70C9" w14:paraId="381CE2EB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28040162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Историко-культурная </w:t>
            </w:r>
          </w:p>
          <w:p w14:paraId="3CB5C4F3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деятельность</w:t>
            </w:r>
          </w:p>
          <w:p w14:paraId="24516889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D70C9">
              <w:rPr>
                <w:rFonts w:eastAsia="Calibri"/>
                <w:bCs/>
              </w:rPr>
              <w:t>(9.3)</w:t>
            </w:r>
          </w:p>
        </w:tc>
        <w:tc>
          <w:tcPr>
            <w:tcW w:w="2835" w:type="dxa"/>
          </w:tcPr>
          <w:p w14:paraId="62240378" w14:textId="77777777" w:rsidR="002E6314" w:rsidRPr="004D70C9" w:rsidRDefault="002E6314" w:rsidP="002639B2">
            <w:pPr>
              <w:widowControl w:val="0"/>
              <w:rPr>
                <w:rFonts w:eastAsia="Calibri"/>
                <w:bCs/>
              </w:rPr>
            </w:pPr>
            <w:r w:rsidRPr="004D70C9">
              <w:rPr>
                <w:rFonts w:eastAsia="Calibri"/>
                <w:bCs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4111" w:type="dxa"/>
          </w:tcPr>
          <w:p w14:paraId="1AA5F92C" w14:textId="77777777" w:rsidR="002E6314" w:rsidRPr="004D70C9" w:rsidRDefault="002E6314" w:rsidP="002639B2">
            <w:pPr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6C54DA0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1417" w:type="dxa"/>
          </w:tcPr>
          <w:p w14:paraId="0E3C7471" w14:textId="77777777" w:rsidR="002E6314" w:rsidRPr="004D70C9" w:rsidRDefault="002E6314" w:rsidP="002639B2">
            <w:pPr>
              <w:jc w:val="center"/>
            </w:pPr>
            <w:r w:rsidRPr="004D70C9">
              <w:t>не подлежит установлению</w:t>
            </w:r>
          </w:p>
        </w:tc>
        <w:tc>
          <w:tcPr>
            <w:tcW w:w="1134" w:type="dxa"/>
          </w:tcPr>
          <w:p w14:paraId="404BD450" w14:textId="77777777" w:rsidR="002E6314" w:rsidRPr="004D70C9" w:rsidRDefault="002E6314" w:rsidP="002639B2">
            <w:pPr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1B0C7FCF" w14:textId="77777777" w:rsidTr="002639B2">
        <w:tc>
          <w:tcPr>
            <w:tcW w:w="14189" w:type="dxa"/>
            <w:gridSpan w:val="7"/>
          </w:tcPr>
          <w:p w14:paraId="473A33C0" w14:textId="77777777" w:rsidR="002E6314" w:rsidRPr="004D70C9" w:rsidRDefault="002E6314" w:rsidP="002639B2">
            <w:pPr>
              <w:widowControl w:val="0"/>
              <w:jc w:val="center"/>
              <w:outlineLvl w:val="5"/>
            </w:pPr>
            <w:r w:rsidRPr="004D70C9">
              <w:t xml:space="preserve">Вспомогательные виды разрешенного использования земельных участков и объектов капитального строительства территориальной </w:t>
            </w:r>
            <w:r w:rsidRPr="004D70C9">
              <w:lastRenderedPageBreak/>
              <w:t xml:space="preserve">зоны </w:t>
            </w:r>
          </w:p>
          <w:p w14:paraId="1EE0398C" w14:textId="77777777" w:rsidR="002E6314" w:rsidRPr="004D70C9" w:rsidRDefault="002E6314" w:rsidP="002639B2">
            <w:pPr>
              <w:widowControl w:val="0"/>
              <w:jc w:val="center"/>
              <w:outlineLvl w:val="5"/>
            </w:pPr>
            <w:r w:rsidRPr="004D70C9">
              <w:t>«Ж-1. Зона застройки индивидуальными жилыми домами»</w:t>
            </w:r>
          </w:p>
        </w:tc>
      </w:tr>
      <w:tr w:rsidR="002E6314" w:rsidRPr="004D70C9" w14:paraId="0A08F93D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498FFAC5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Для индивидуального жилищного строительства </w:t>
            </w:r>
          </w:p>
          <w:p w14:paraId="339437DA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</w:t>
            </w:r>
            <w:r w:rsidRPr="004D70C9">
              <w:rPr>
                <w:rFonts w:eastAsia="Calibri"/>
                <w:bCs/>
              </w:rPr>
              <w:t>2</w:t>
            </w:r>
            <w:r w:rsidRPr="004D70C9">
              <w:rPr>
                <w:rFonts w:eastAsia="Calibri"/>
              </w:rPr>
              <w:t>.</w:t>
            </w:r>
            <w:r w:rsidRPr="004D70C9">
              <w:rPr>
                <w:rFonts w:eastAsia="Calibri"/>
                <w:bCs/>
              </w:rPr>
              <w:t>1</w:t>
            </w:r>
            <w:r w:rsidRPr="004D70C9">
              <w:rPr>
                <w:rFonts w:eastAsia="Calibri"/>
              </w:rPr>
              <w:t>)</w:t>
            </w:r>
          </w:p>
        </w:tc>
        <w:tc>
          <w:tcPr>
            <w:tcW w:w="2835" w:type="dxa"/>
          </w:tcPr>
          <w:p w14:paraId="582F6954" w14:textId="77777777" w:rsidR="002E6314" w:rsidRPr="004D70C9" w:rsidRDefault="002E6314" w:rsidP="002639B2">
            <w:pPr>
              <w:widowControl w:val="0"/>
              <w:rPr>
                <w:rFonts w:eastAsia="Calibri"/>
              </w:rPr>
            </w:pPr>
            <w:r w:rsidRPr="004D70C9">
              <w:rPr>
                <w:rFonts w:eastAsia="Calibri"/>
              </w:rPr>
              <w:t>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4111" w:type="dxa"/>
          </w:tcPr>
          <w:p w14:paraId="2DE8B221" w14:textId="77777777" w:rsidR="002E6314" w:rsidRPr="004D70C9" w:rsidRDefault="002E6314" w:rsidP="002639B2">
            <w:pPr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53066412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расстояние от стены объекта капитального строительства до границы земельного участка – 1 м;</w:t>
            </w:r>
          </w:p>
          <w:p w14:paraId="3739D657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*допускается уменьшение отступов для объектов с кодами 2.1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регламентов, санитарных и противопожарных требований</w:t>
            </w:r>
          </w:p>
          <w:p w14:paraId="40E08C3D" w14:textId="77777777" w:rsidR="002E6314" w:rsidRPr="004D70C9" w:rsidRDefault="002E6314" w:rsidP="002639B2">
            <w:pPr>
              <w:widowControl w:val="0"/>
              <w:jc w:val="center"/>
            </w:pPr>
          </w:p>
        </w:tc>
        <w:tc>
          <w:tcPr>
            <w:tcW w:w="1417" w:type="dxa"/>
          </w:tcPr>
          <w:p w14:paraId="0170E8B0" w14:textId="77777777" w:rsidR="002E6314" w:rsidRPr="004D70C9" w:rsidRDefault="002E6314" w:rsidP="002639B2">
            <w:pPr>
              <w:jc w:val="center"/>
            </w:pPr>
            <w:r w:rsidRPr="004D70C9">
              <w:t xml:space="preserve">предельная высота подсобных, вспомогательных зданий, строений, сооружений от уровня земли до верха плоской </w:t>
            </w:r>
          </w:p>
          <w:p w14:paraId="639B6A52" w14:textId="77777777" w:rsidR="002E6314" w:rsidRPr="004D70C9" w:rsidRDefault="002E6314" w:rsidP="002639B2">
            <w:pPr>
              <w:jc w:val="center"/>
            </w:pPr>
            <w:r w:rsidRPr="004D70C9">
              <w:t xml:space="preserve">кровли – </w:t>
            </w:r>
          </w:p>
          <w:p w14:paraId="5C4AC972" w14:textId="77777777" w:rsidR="002E6314" w:rsidRPr="004D70C9" w:rsidRDefault="002E6314" w:rsidP="002639B2">
            <w:pPr>
              <w:jc w:val="center"/>
            </w:pPr>
            <w:r w:rsidRPr="004D70C9">
              <w:t>3.5 м, до конька скатной кровли – 6 м</w:t>
            </w:r>
          </w:p>
        </w:tc>
        <w:tc>
          <w:tcPr>
            <w:tcW w:w="1134" w:type="dxa"/>
          </w:tcPr>
          <w:p w14:paraId="3C1EF0CF" w14:textId="77777777" w:rsidR="002E6314" w:rsidRPr="004D70C9" w:rsidRDefault="002E6314" w:rsidP="002639B2">
            <w:pPr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47CD3ECE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154E49F1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Блокированная жилая застройка (2.3)</w:t>
            </w:r>
          </w:p>
        </w:tc>
        <w:tc>
          <w:tcPr>
            <w:tcW w:w="2835" w:type="dxa"/>
          </w:tcPr>
          <w:p w14:paraId="77775F8A" w14:textId="77777777" w:rsidR="002E6314" w:rsidRPr="004D70C9" w:rsidRDefault="002E6314" w:rsidP="002639B2">
            <w:pPr>
              <w:widowControl w:val="0"/>
              <w:rPr>
                <w:rFonts w:eastAsia="Calibri"/>
                <w:bCs/>
              </w:rPr>
            </w:pPr>
            <w:r w:rsidRPr="004D70C9">
              <w:rPr>
                <w:rFonts w:eastAsia="Calibri"/>
                <w:bCs/>
              </w:rPr>
              <w:t>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4111" w:type="dxa"/>
          </w:tcPr>
          <w:p w14:paraId="39992BCB" w14:textId="77777777" w:rsidR="002E6314" w:rsidRPr="004D70C9" w:rsidRDefault="002E6314" w:rsidP="002639B2">
            <w:pPr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4431CB8F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 xml:space="preserve">расстояние от стены объекта капитального строительства до границы земельного участка – 1 м </w:t>
            </w:r>
          </w:p>
        </w:tc>
        <w:tc>
          <w:tcPr>
            <w:tcW w:w="1417" w:type="dxa"/>
          </w:tcPr>
          <w:p w14:paraId="455B0B5C" w14:textId="77777777" w:rsidR="002E6314" w:rsidRPr="004D70C9" w:rsidRDefault="002E6314" w:rsidP="002639B2">
            <w:pPr>
              <w:jc w:val="center"/>
            </w:pPr>
            <w:r w:rsidRPr="004D70C9">
              <w:t>не подлежит установлению</w:t>
            </w:r>
          </w:p>
        </w:tc>
        <w:tc>
          <w:tcPr>
            <w:tcW w:w="1134" w:type="dxa"/>
          </w:tcPr>
          <w:p w14:paraId="50CF9D2A" w14:textId="77777777" w:rsidR="002E6314" w:rsidRPr="004D70C9" w:rsidRDefault="002E6314" w:rsidP="002639B2">
            <w:pPr>
              <w:jc w:val="center"/>
            </w:pPr>
            <w:r w:rsidRPr="004D70C9">
              <w:t>не подлежит установлению</w:t>
            </w:r>
          </w:p>
        </w:tc>
      </w:tr>
      <w:tr w:rsidR="002E6314" w:rsidRPr="004D70C9" w14:paraId="771E8046" w14:textId="77777777" w:rsidTr="002639B2">
        <w:trPr>
          <w:gridAfter w:val="1"/>
          <w:wAfter w:w="13" w:type="dxa"/>
        </w:trPr>
        <w:tc>
          <w:tcPr>
            <w:tcW w:w="993" w:type="dxa"/>
          </w:tcPr>
          <w:p w14:paraId="27EF49EA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lastRenderedPageBreak/>
              <w:t xml:space="preserve">Ведение </w:t>
            </w:r>
          </w:p>
          <w:p w14:paraId="21F3711F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 xml:space="preserve">садоводства </w:t>
            </w:r>
          </w:p>
          <w:p w14:paraId="1347874F" w14:textId="77777777" w:rsidR="002E6314" w:rsidRPr="004D70C9" w:rsidRDefault="002E6314" w:rsidP="002639B2">
            <w:pPr>
              <w:widowControl w:val="0"/>
              <w:jc w:val="center"/>
              <w:rPr>
                <w:rFonts w:eastAsia="Calibri"/>
              </w:rPr>
            </w:pPr>
            <w:r w:rsidRPr="004D70C9">
              <w:rPr>
                <w:rFonts w:eastAsia="Calibri"/>
              </w:rPr>
              <w:t>(13.2)</w:t>
            </w:r>
          </w:p>
        </w:tc>
        <w:tc>
          <w:tcPr>
            <w:tcW w:w="2835" w:type="dxa"/>
          </w:tcPr>
          <w:p w14:paraId="3A1E9B65" w14:textId="77777777" w:rsidR="002E6314" w:rsidRPr="004D70C9" w:rsidRDefault="002E6314" w:rsidP="002639B2">
            <w:pPr>
              <w:widowControl w:val="0"/>
              <w:rPr>
                <w:rFonts w:eastAsia="Calibri"/>
                <w:bCs/>
              </w:rPr>
            </w:pPr>
            <w:r w:rsidRPr="004D70C9">
              <w:rPr>
                <w:rFonts w:eastAsia="Calibri"/>
                <w:bCs/>
              </w:rPr>
              <w:t xml:space="preserve">Размещение </w:t>
            </w:r>
            <w:r w:rsidRPr="004D70C9">
              <w:t>хозяйственных построек и гаражей для собственных нужд</w:t>
            </w:r>
          </w:p>
        </w:tc>
        <w:tc>
          <w:tcPr>
            <w:tcW w:w="4111" w:type="dxa"/>
          </w:tcPr>
          <w:p w14:paraId="433C4649" w14:textId="77777777" w:rsidR="002E6314" w:rsidRPr="004D70C9" w:rsidRDefault="002E6314" w:rsidP="002639B2">
            <w:pPr>
              <w:jc w:val="center"/>
            </w:pPr>
            <w:r w:rsidRPr="004D70C9">
              <w:t>не подлежат установлению</w:t>
            </w:r>
          </w:p>
        </w:tc>
        <w:tc>
          <w:tcPr>
            <w:tcW w:w="3686" w:type="dxa"/>
          </w:tcPr>
          <w:p w14:paraId="7A613B21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расстояние от стены объекта капитального строительства до границы земельного участка – 1 м;</w:t>
            </w:r>
          </w:p>
          <w:p w14:paraId="7F264E4E" w14:textId="77777777" w:rsidR="002E6314" w:rsidRPr="004D70C9" w:rsidRDefault="002E6314" w:rsidP="002639B2">
            <w:pPr>
              <w:widowControl w:val="0"/>
              <w:jc w:val="center"/>
            </w:pPr>
            <w:r w:rsidRPr="004D70C9">
              <w:t>*допускается уменьшение отступов для объектов с кодами 2.1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регламентов, санитарных и противопожарных требований</w:t>
            </w:r>
          </w:p>
          <w:p w14:paraId="7B970722" w14:textId="77777777" w:rsidR="002E6314" w:rsidRPr="004D70C9" w:rsidRDefault="002E6314" w:rsidP="002639B2">
            <w:pPr>
              <w:widowControl w:val="0"/>
              <w:jc w:val="center"/>
            </w:pPr>
          </w:p>
        </w:tc>
        <w:tc>
          <w:tcPr>
            <w:tcW w:w="1417" w:type="dxa"/>
          </w:tcPr>
          <w:p w14:paraId="6BF9ACD8" w14:textId="77777777" w:rsidR="002E6314" w:rsidRPr="004D70C9" w:rsidRDefault="002E6314" w:rsidP="002639B2">
            <w:pPr>
              <w:jc w:val="center"/>
            </w:pPr>
            <w:r w:rsidRPr="004D70C9">
              <w:t xml:space="preserve">предельная высота подсобных, вспомогательных зданий, строений, сооружений от уровня земли до верха плоской кровли – 3.5 м, </w:t>
            </w:r>
          </w:p>
          <w:p w14:paraId="6468C04B" w14:textId="77777777" w:rsidR="002E6314" w:rsidRPr="004D70C9" w:rsidRDefault="002E6314" w:rsidP="002639B2">
            <w:pPr>
              <w:jc w:val="center"/>
            </w:pPr>
            <w:r w:rsidRPr="004D70C9">
              <w:t>до конька скатной кровли – 6 м</w:t>
            </w:r>
          </w:p>
        </w:tc>
        <w:tc>
          <w:tcPr>
            <w:tcW w:w="1134" w:type="dxa"/>
          </w:tcPr>
          <w:p w14:paraId="21A5F7C2" w14:textId="77777777" w:rsidR="002E6314" w:rsidRPr="004D70C9" w:rsidRDefault="002E6314" w:rsidP="002639B2">
            <w:pPr>
              <w:jc w:val="center"/>
            </w:pPr>
            <w:r w:rsidRPr="004D70C9">
              <w:t>не подлежит установлению</w:t>
            </w:r>
          </w:p>
        </w:tc>
      </w:tr>
    </w:tbl>
    <w:p w14:paraId="682C0379" w14:textId="77777777" w:rsidR="002E6314" w:rsidRPr="004D70C9" w:rsidRDefault="002E6314" w:rsidP="002E6314">
      <w:pPr>
        <w:widowControl w:val="0"/>
      </w:pPr>
      <w:r w:rsidRPr="004D70C9">
        <w:t>Иные предельные параметры разрешенного строительства, реконструкции объектов капитального строительства.</w:t>
      </w:r>
    </w:p>
    <w:p w14:paraId="7B8E3782" w14:textId="77777777" w:rsidR="002E6314" w:rsidRPr="004D70C9" w:rsidRDefault="002E6314" w:rsidP="002E6314">
      <w:pPr>
        <w:widowControl w:val="0"/>
        <w:jc w:val="both"/>
      </w:pPr>
      <w:r w:rsidRPr="004D70C9">
        <w:t>1. Расстояние между жилым домом (строением) и границей земельного участка измеряется от цоколя жилого дома (строения) или от стены жилого дома (строения) при отсутствии цоколя, если элементы жилого дома (строения) – эркер, крыльцо, навес, свес крыши и др.) выступают не более чем на 0,5 метра от плоскости стены. Если элементы второго и последующих этажей жилого дома (строения) выступают более чем на 0,5 метра из плоскости наружной стены, расстояние между жилым домом (строением), красной линией, линией регулирования застройки и границей земельного участка измеряется от выступающих частей или от проекции их на землю (балконы, архитектурные элементы фасада здания второго и последующих этажей, расположенные на столбах и др.). Крыльцо, пандус, отмостка и любые выступающие части объектов капитального строительства при проекции их на землю должны располагаться в пределах предоставленного (приобретенного) земельного участка.</w:t>
      </w:r>
    </w:p>
    <w:p w14:paraId="19F46E6A" w14:textId="77777777" w:rsidR="002E6314" w:rsidRPr="004D70C9" w:rsidRDefault="002E6314" w:rsidP="002E6314">
      <w:pPr>
        <w:widowControl w:val="0"/>
        <w:jc w:val="both"/>
      </w:pPr>
      <w:r w:rsidRPr="004D70C9">
        <w:t>Примечания.</w:t>
      </w:r>
    </w:p>
    <w:p w14:paraId="513C9978" w14:textId="77777777" w:rsidR="002E6314" w:rsidRPr="004D70C9" w:rsidRDefault="002E6314" w:rsidP="002E6314">
      <w:pPr>
        <w:widowControl w:val="0"/>
        <w:jc w:val="both"/>
      </w:pPr>
      <w:r w:rsidRPr="004D70C9">
        <w:t>1. При размещении зданий, строений и сооружений в данной территориальной зоне должны соблюдаться установленные законодательством нормы пожарной безопасности, обеспечения санитарно-эпидемиологического благополучия населения, нормативные противопожарные и санитарно-эпидемиологические разрывы между зданиями, строениями и сооружениями, в том числе и расположенными на смежных земельных участках, а также технические регламенты, национальные стандарты и правила.</w:t>
      </w:r>
    </w:p>
    <w:p w14:paraId="1CD87CF1" w14:textId="77777777" w:rsidR="002E6314" w:rsidRPr="004D70C9" w:rsidRDefault="002E6314" w:rsidP="002E6314">
      <w:pPr>
        <w:widowControl w:val="0"/>
      </w:pPr>
      <w:r w:rsidRPr="004D70C9">
        <w:t>2.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строений.</w:t>
      </w:r>
    </w:p>
    <w:p w14:paraId="383DF60E" w14:textId="77777777" w:rsidR="002E6314" w:rsidRPr="004D70C9" w:rsidRDefault="002E6314" w:rsidP="002E6314">
      <w:pPr>
        <w:widowControl w:val="0"/>
        <w:rPr>
          <w:sz w:val="28"/>
          <w:szCs w:val="28"/>
        </w:rPr>
      </w:pPr>
      <w:r w:rsidRPr="004D70C9">
        <w:lastRenderedPageBreak/>
        <w:t xml:space="preserve">3. В случае использования земельных участков и объектов капитального строительства, расположенных полностью или частично в границах территории, в границах которой предусматриваются требования к архитектурно-градостроительному облику объектов капитального строительства, помимо соблюдения требований настоящей статьи необходимо руководствоваться требованиями статьи 19 настоящих Правил. </w:t>
      </w:r>
      <w:r w:rsidRPr="004D70C9">
        <w:rPr>
          <w:sz w:val="26"/>
          <w:szCs w:val="26"/>
        </w:rPr>
        <w:t>_________________________________________________________________________________________________________</w:t>
      </w:r>
    </w:p>
    <w:p w14:paraId="3C153C05" w14:textId="77777777" w:rsidR="002E6314" w:rsidRPr="004D70C9" w:rsidRDefault="002E6314" w:rsidP="002E6314">
      <w:pPr>
        <w:pBdr>
          <w:bottom w:val="single" w:sz="12" w:space="1" w:color="auto"/>
        </w:pBdr>
        <w:ind w:firstLine="426"/>
        <w:rPr>
          <w:rFonts w:eastAsia="SimSun"/>
          <w:b/>
          <w:bCs/>
          <w:sz w:val="26"/>
          <w:szCs w:val="26"/>
          <w:lang w:eastAsia="zh-CN"/>
        </w:rPr>
      </w:pPr>
      <w:r w:rsidRPr="004D70C9">
        <w:rPr>
          <w:rFonts w:eastAsia="SimSun"/>
          <w:b/>
          <w:bCs/>
          <w:sz w:val="26"/>
          <w:szCs w:val="26"/>
          <w:lang w:eastAsia="zh-CN"/>
        </w:rPr>
        <w:t xml:space="preserve">Фрагмент карты градостроительного зонирования территории муниципального образования города-курорта Пятигорска (из приложения к Правилам землепользования и застройки муниципального образования города - курорта Пятигорска, утвержденных постановлением администрации города Пятигорска от 15.10.2024г. №4165) </w:t>
      </w:r>
    </w:p>
    <w:p w14:paraId="15AC69DB" w14:textId="77777777" w:rsidR="002E6314" w:rsidRPr="004D70C9" w:rsidRDefault="002E6314" w:rsidP="002E6314">
      <w:pPr>
        <w:pBdr>
          <w:bottom w:val="single" w:sz="12" w:space="1" w:color="auto"/>
        </w:pBdr>
        <w:ind w:firstLine="426"/>
        <w:rPr>
          <w:rFonts w:eastAsia="SimSun"/>
          <w:b/>
          <w:bCs/>
          <w:sz w:val="26"/>
          <w:szCs w:val="26"/>
          <w:lang w:eastAsia="zh-CN"/>
        </w:rPr>
      </w:pPr>
      <w:r w:rsidRPr="004D70C9">
        <w:rPr>
          <w:rFonts w:eastAsia="SimSun"/>
          <w:b/>
          <w:bCs/>
          <w:sz w:val="26"/>
          <w:szCs w:val="26"/>
          <w:lang w:eastAsia="zh-CN"/>
        </w:rPr>
        <w:t>Статья 21. Виды территориальных зон, выделенных на карте градостроительного зонирования территории муниципального образования города-курорта Пятигорска</w:t>
      </w:r>
    </w:p>
    <w:p w14:paraId="1265A877" w14:textId="77777777" w:rsidR="002E6314" w:rsidRPr="004D70C9" w:rsidRDefault="002E6314" w:rsidP="002E6314">
      <w:pPr>
        <w:autoSpaceDE w:val="0"/>
        <w:autoSpaceDN w:val="0"/>
        <w:adjustRightInd w:val="0"/>
        <w:ind w:firstLine="240"/>
        <w:jc w:val="both"/>
        <w:rPr>
          <w:rStyle w:val="8pt"/>
          <w:rFonts w:eastAsia="Lucida Sans Unicode"/>
          <w:b/>
          <w:bCs/>
          <w:color w:val="auto"/>
          <w:sz w:val="26"/>
          <w:szCs w:val="26"/>
        </w:rPr>
      </w:pPr>
      <w:r w:rsidRPr="004D70C9">
        <w:rPr>
          <w:rStyle w:val="8pt"/>
          <w:rFonts w:eastAsia="Lucida Sans Unicode"/>
          <w:b/>
          <w:bCs/>
          <w:color w:val="auto"/>
          <w:sz w:val="26"/>
          <w:szCs w:val="26"/>
        </w:rPr>
        <w:t>Сведения о возможности/невозможности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0FC8FA8" w14:textId="77777777" w:rsidR="002E6314" w:rsidRPr="004D70C9" w:rsidRDefault="002E6314" w:rsidP="002E6314">
      <w:pPr>
        <w:numPr>
          <w:ilvl w:val="0"/>
          <w:numId w:val="2"/>
        </w:numPr>
        <w:autoSpaceDE w:val="0"/>
        <w:autoSpaceDN w:val="0"/>
        <w:adjustRightInd w:val="0"/>
        <w:ind w:left="-43" w:firstLine="283"/>
        <w:jc w:val="both"/>
        <w:rPr>
          <w:rStyle w:val="8pt"/>
          <w:rFonts w:eastAsia="Lucida Sans Unicode"/>
          <w:color w:val="auto"/>
          <w:sz w:val="26"/>
          <w:szCs w:val="26"/>
        </w:rPr>
      </w:pPr>
      <w:r w:rsidRPr="004D70C9">
        <w:rPr>
          <w:rStyle w:val="8pt"/>
          <w:rFonts w:eastAsia="Lucida Sans Unicode"/>
          <w:color w:val="auto"/>
          <w:sz w:val="26"/>
          <w:szCs w:val="26"/>
        </w:rPr>
        <w:t>по данным Производственно-технического подразделения Пятигорское Филиала ГУП СК 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Ставрополькрайводоканал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»-«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Кавминводоканал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» от 19.09.2025 г. № 37-02/5118 – возможной точкой подключения к централизованной системе холодного водоснабжения объекта является: водопроводная сеть Д-150 м, проходящая по ул. 3-я Линия. Канализационные сети, состоящие на балансе ПТП Пятигорское, отсутствуют. Техническая возможность подключения будет рассмотрена после предоставления баланса водопотребления, свободная мощность в настоящее время отсутствует;</w:t>
      </w:r>
    </w:p>
    <w:p w14:paraId="5420033C" w14:textId="77777777" w:rsidR="002E6314" w:rsidRPr="004D70C9" w:rsidRDefault="002E6314" w:rsidP="002E6314">
      <w:pPr>
        <w:numPr>
          <w:ilvl w:val="0"/>
          <w:numId w:val="2"/>
        </w:numPr>
        <w:autoSpaceDE w:val="0"/>
        <w:autoSpaceDN w:val="0"/>
        <w:adjustRightInd w:val="0"/>
        <w:ind w:left="-43" w:firstLine="283"/>
        <w:jc w:val="both"/>
        <w:rPr>
          <w:rStyle w:val="8pt"/>
          <w:rFonts w:ascii="TimesNewRomanPSMT" w:eastAsia="Lucida Sans Unicode" w:hAnsi="TimesNewRomanPSMT" w:cs="TimesNewRomanPSMT"/>
          <w:color w:val="auto"/>
          <w:sz w:val="26"/>
          <w:szCs w:val="26"/>
        </w:rPr>
      </w:pPr>
      <w:r w:rsidRPr="004D70C9">
        <w:rPr>
          <w:rStyle w:val="8pt"/>
          <w:rFonts w:eastAsia="Lucida Sans Unicode"/>
          <w:color w:val="auto"/>
          <w:sz w:val="26"/>
          <w:szCs w:val="26"/>
        </w:rPr>
        <w:t>по данным АО 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Пятигорскгоргаз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» от 27.10.2025 № 04/2196 – мероприятия по подключению объектов капитального строительства к сетям газораспределения осуществляется АО «Газпром газораспределение Ставрополь», в соответствии с постановлением Правительства Российской Федерации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Федерации»(далее – Правила подключения). Для заключения договора о подключении и получения технических условий (определения возможности подключения к газораспределительным сетям) необходимо подать официальную заявку по установленной форме с приложением документов, согласно Правилам подключения непосредственно в АО «Газпром газораспределение Ставрополь», в том числе через официальный сайт АО «Газпром газораспределение Ставрополь» (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  <w:lang w:val="en-US"/>
        </w:rPr>
        <w:t>stavkraygaz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.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  <w:lang w:val="en-US"/>
        </w:rPr>
        <w:t>ru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 xml:space="preserve">) в разделе «Газификация и 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догазификация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», в АО 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Пятигорскгоргаз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». После рассмотрения заявки на подключение, а также при наличии технической возможности подключения объекта капитального строительства к сети газораспределения, АО «Газпром газораспределение Ставрополь» будет предоставлен для рассмотрения и подписания договор о подключении объекта капитального строительства к сети газораспределения и технические условия.</w:t>
      </w:r>
    </w:p>
    <w:p w14:paraId="6B290184" w14:textId="77777777" w:rsidR="002E6314" w:rsidRPr="004D70C9" w:rsidRDefault="002E6314" w:rsidP="002E6314">
      <w:pPr>
        <w:numPr>
          <w:ilvl w:val="0"/>
          <w:numId w:val="2"/>
        </w:numPr>
        <w:autoSpaceDE w:val="0"/>
        <w:autoSpaceDN w:val="0"/>
        <w:adjustRightInd w:val="0"/>
        <w:ind w:left="-43" w:firstLine="283"/>
        <w:jc w:val="both"/>
        <w:rPr>
          <w:rStyle w:val="8pt"/>
          <w:rFonts w:eastAsia="Lucida Sans Unicode"/>
          <w:color w:val="auto"/>
          <w:sz w:val="26"/>
          <w:szCs w:val="26"/>
        </w:rPr>
      </w:pPr>
      <w:r w:rsidRPr="004D70C9">
        <w:rPr>
          <w:rStyle w:val="8pt"/>
          <w:rFonts w:eastAsia="Lucida Sans Unicode"/>
          <w:color w:val="auto"/>
          <w:sz w:val="26"/>
          <w:szCs w:val="26"/>
        </w:rPr>
        <w:t xml:space="preserve">по данным Производственно-технического подразделения 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Кавминводские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 xml:space="preserve"> очистные сооружения канализации  Филиала ГУП СК 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Ставрополькрайводоканал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»-«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Кавминводоканал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 xml:space="preserve">» от 18.09.2025 г. № 37-04/3081 – в районе земельного участка с кадастровым </w:t>
      </w:r>
      <w:r w:rsidRPr="004D70C9">
        <w:rPr>
          <w:rStyle w:val="8pt"/>
          <w:rFonts w:eastAsia="Lucida Sans Unicode"/>
          <w:color w:val="auto"/>
          <w:sz w:val="26"/>
          <w:szCs w:val="26"/>
        </w:rPr>
        <w:lastRenderedPageBreak/>
        <w:t xml:space="preserve">номером 26:33:290122:368 отсутствуют сети, состоящие на балансе Производственно-технического подразделения 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Кавминводские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 xml:space="preserve"> очистные сооружения канализации Филиала ГУП СК 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Ставрополькрайводоканал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»-«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Кавминводоканал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>», информация о возможности подключения (технологического присоединения) к сетям инженерно-технического обеспечения отсутствует;</w:t>
      </w:r>
    </w:p>
    <w:p w14:paraId="1F2C144D" w14:textId="77777777" w:rsidR="002E6314" w:rsidRPr="004D70C9" w:rsidRDefault="002E6314" w:rsidP="002E6314">
      <w:pPr>
        <w:numPr>
          <w:ilvl w:val="0"/>
          <w:numId w:val="2"/>
        </w:numPr>
        <w:autoSpaceDE w:val="0"/>
        <w:autoSpaceDN w:val="0"/>
        <w:adjustRightInd w:val="0"/>
        <w:ind w:left="-43" w:firstLine="283"/>
        <w:jc w:val="both"/>
        <w:rPr>
          <w:sz w:val="26"/>
          <w:szCs w:val="26"/>
        </w:rPr>
      </w:pPr>
      <w:r w:rsidRPr="004D70C9">
        <w:rPr>
          <w:rStyle w:val="8pt"/>
          <w:rFonts w:eastAsia="Lucida Sans Unicode"/>
          <w:color w:val="auto"/>
          <w:sz w:val="26"/>
          <w:szCs w:val="26"/>
        </w:rPr>
        <w:t>согласно данным АО «</w:t>
      </w:r>
      <w:proofErr w:type="spellStart"/>
      <w:r w:rsidRPr="004D70C9">
        <w:rPr>
          <w:rStyle w:val="8pt"/>
          <w:rFonts w:eastAsia="Lucida Sans Unicode"/>
          <w:color w:val="auto"/>
          <w:sz w:val="26"/>
          <w:szCs w:val="26"/>
        </w:rPr>
        <w:t>Пятигорскэнерго</w:t>
      </w:r>
      <w:proofErr w:type="spellEnd"/>
      <w:r w:rsidRPr="004D70C9">
        <w:rPr>
          <w:rStyle w:val="8pt"/>
          <w:rFonts w:eastAsia="Lucida Sans Unicode"/>
          <w:color w:val="auto"/>
          <w:sz w:val="26"/>
          <w:szCs w:val="26"/>
        </w:rPr>
        <w:t xml:space="preserve">» от 28.10.2025 г. № 1650/02, в градостроительном плане земельного участка в соответствии с пунктом 15 части 3 статьи 57.3 Градостроительного кодекса Российской Федерации содержится информация о </w:t>
      </w:r>
      <w:r w:rsidRPr="004D70C9">
        <w:rPr>
          <w:sz w:val="26"/>
          <w:szCs w:val="26"/>
        </w:rPr>
        <w:t xml:space="preserve">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информацию. </w:t>
      </w:r>
    </w:p>
    <w:p w14:paraId="79137E73" w14:textId="77777777" w:rsidR="002E6314" w:rsidRPr="004D70C9" w:rsidRDefault="002E6314" w:rsidP="002E6314">
      <w:pPr>
        <w:autoSpaceDE w:val="0"/>
        <w:autoSpaceDN w:val="0"/>
        <w:adjustRightInd w:val="0"/>
        <w:ind w:left="-43" w:firstLine="283"/>
        <w:jc w:val="both"/>
        <w:rPr>
          <w:sz w:val="26"/>
          <w:szCs w:val="26"/>
        </w:rPr>
      </w:pPr>
      <w:r w:rsidRPr="004D70C9">
        <w:rPr>
          <w:sz w:val="26"/>
          <w:szCs w:val="26"/>
        </w:rPr>
        <w:t>Порядок соответствующего технологического присоединения к электрическим сетям устанавливается законодательством Российской Федерации об электроэнергетике.</w:t>
      </w:r>
    </w:p>
    <w:p w14:paraId="7BE6EF9E" w14:textId="77777777" w:rsidR="002E6314" w:rsidRPr="004D70C9" w:rsidRDefault="002E6314" w:rsidP="002E6314">
      <w:pPr>
        <w:ind w:firstLine="709"/>
        <w:jc w:val="both"/>
        <w:rPr>
          <w:sz w:val="26"/>
          <w:szCs w:val="26"/>
        </w:rPr>
      </w:pPr>
      <w:r w:rsidRPr="004D70C9">
        <w:rPr>
          <w:sz w:val="26"/>
          <w:szCs w:val="26"/>
        </w:rPr>
        <w:t>Для получения технических условий при проведении архитектурно-строительного проектирования заявитель предоставляет в сетевую организацию заявку, в которой указывается: место расположения, перечень, электрическая мощность, категория надежности, сроки ввода в эксплуатацию проектируемых энергопринимающих устройств. На основании представленной информации определяется возможность электроснабжения проектируемых объектов и определяются технические и организационные мероприятия, требуемые для построения электрических сетей, а также стоимость технологического присоединения</w:t>
      </w:r>
    </w:p>
    <w:p w14:paraId="270C31EA" w14:textId="65838BB0" w:rsidR="00786F9A" w:rsidRPr="002E6314" w:rsidRDefault="002E6314" w:rsidP="002E6314">
      <w:r w:rsidRPr="004D70C9">
        <w:rPr>
          <w:sz w:val="28"/>
          <w:szCs w:val="28"/>
        </w:rPr>
        <w:t>.</w:t>
      </w:r>
    </w:p>
    <w:sectPr w:rsidR="00786F9A" w:rsidRPr="002E6314" w:rsidSect="00786F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8624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43228"/>
    <w:multiLevelType w:val="hybridMultilevel"/>
    <w:tmpl w:val="8E48D8EE"/>
    <w:lvl w:ilvl="0" w:tplc="E1AE7A18">
      <w:start w:val="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815E9"/>
    <w:multiLevelType w:val="hybridMultilevel"/>
    <w:tmpl w:val="E1DA1702"/>
    <w:lvl w:ilvl="0" w:tplc="F9F85B9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55354"/>
    <w:multiLevelType w:val="multilevel"/>
    <w:tmpl w:val="F1EA3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0477B8"/>
    <w:multiLevelType w:val="multilevel"/>
    <w:tmpl w:val="34CCE9D0"/>
    <w:lvl w:ilvl="0">
      <w:start w:val="1"/>
      <w:numFmt w:val="decimal"/>
      <w:lvlText w:val="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AE590D"/>
    <w:multiLevelType w:val="multilevel"/>
    <w:tmpl w:val="451CC6A8"/>
    <w:lvl w:ilvl="0">
      <w:start w:val="1"/>
      <w:numFmt w:val="decimal"/>
      <w:lvlText w:val="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BC0354"/>
    <w:multiLevelType w:val="multilevel"/>
    <w:tmpl w:val="9F063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1635E3"/>
    <w:multiLevelType w:val="hybridMultilevel"/>
    <w:tmpl w:val="AABA192C"/>
    <w:lvl w:ilvl="0" w:tplc="09A681C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3"/>
        <w:szCs w:val="23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2C1F5B2C"/>
    <w:multiLevelType w:val="multilevel"/>
    <w:tmpl w:val="F7AAE964"/>
    <w:lvl w:ilvl="0">
      <w:start w:val="1"/>
      <w:numFmt w:val="decimal"/>
      <w:lvlText w:val="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720B2C"/>
    <w:multiLevelType w:val="multilevel"/>
    <w:tmpl w:val="95E28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240407"/>
    <w:multiLevelType w:val="hybridMultilevel"/>
    <w:tmpl w:val="41223B98"/>
    <w:lvl w:ilvl="0" w:tplc="11924D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E3A75FE"/>
    <w:multiLevelType w:val="multilevel"/>
    <w:tmpl w:val="A0A8F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475E0"/>
    <w:multiLevelType w:val="multilevel"/>
    <w:tmpl w:val="E4CC2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EB7BE4"/>
    <w:multiLevelType w:val="hybridMultilevel"/>
    <w:tmpl w:val="536C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141BB"/>
    <w:multiLevelType w:val="multilevel"/>
    <w:tmpl w:val="BA9EB95E"/>
    <w:lvl w:ilvl="0">
      <w:start w:val="1"/>
      <w:numFmt w:val="decimal"/>
      <w:lvlText w:val="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036CE1"/>
    <w:multiLevelType w:val="multilevel"/>
    <w:tmpl w:val="7A6E73DC"/>
    <w:lvl w:ilvl="0">
      <w:start w:val="1"/>
      <w:numFmt w:val="decimal"/>
      <w:lvlText w:val="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FA4F89"/>
    <w:multiLevelType w:val="hybridMultilevel"/>
    <w:tmpl w:val="FFA8753A"/>
    <w:lvl w:ilvl="0" w:tplc="B36CB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092C27"/>
    <w:multiLevelType w:val="multilevel"/>
    <w:tmpl w:val="FE3CCCD4"/>
    <w:lvl w:ilvl="0">
      <w:start w:val="1"/>
      <w:numFmt w:val="decimal"/>
      <w:lvlText w:val="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742389"/>
    <w:multiLevelType w:val="hybridMultilevel"/>
    <w:tmpl w:val="47C49732"/>
    <w:lvl w:ilvl="0" w:tplc="EBD2605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6A9070D9"/>
    <w:multiLevelType w:val="multilevel"/>
    <w:tmpl w:val="EDCAF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E2227D"/>
    <w:multiLevelType w:val="multilevel"/>
    <w:tmpl w:val="04848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1"/>
  </w:num>
  <w:num w:numId="5">
    <w:abstractNumId w:val="15"/>
  </w:num>
  <w:num w:numId="6">
    <w:abstractNumId w:val="4"/>
  </w:num>
  <w:num w:numId="7">
    <w:abstractNumId w:val="8"/>
  </w:num>
  <w:num w:numId="8">
    <w:abstractNumId w:val="6"/>
  </w:num>
  <w:num w:numId="9">
    <w:abstractNumId w:val="19"/>
  </w:num>
  <w:num w:numId="10">
    <w:abstractNumId w:val="20"/>
  </w:num>
  <w:num w:numId="11">
    <w:abstractNumId w:val="5"/>
  </w:num>
  <w:num w:numId="12">
    <w:abstractNumId w:val="14"/>
  </w:num>
  <w:num w:numId="13">
    <w:abstractNumId w:val="17"/>
  </w:num>
  <w:num w:numId="14">
    <w:abstractNumId w:val="9"/>
  </w:num>
  <w:num w:numId="15">
    <w:abstractNumId w:val="3"/>
  </w:num>
  <w:num w:numId="16">
    <w:abstractNumId w:val="18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9A"/>
    <w:rsid w:val="001057D9"/>
    <w:rsid w:val="002E6314"/>
    <w:rsid w:val="0049400B"/>
    <w:rsid w:val="00786F9A"/>
    <w:rsid w:val="00807098"/>
    <w:rsid w:val="00B21753"/>
    <w:rsid w:val="00B54D75"/>
    <w:rsid w:val="00CE320F"/>
    <w:rsid w:val="00F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FA1F"/>
  <w15:chartTrackingRefBased/>
  <w15:docId w15:val="{D1D82926-85B3-42D1-8161-1FE71AD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6F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0"/>
    <w:link w:val="10"/>
    <w:qFormat/>
    <w:rsid w:val="002E6314"/>
    <w:pPr>
      <w:keepNext/>
      <w:outlineLvl w:val="0"/>
    </w:pPr>
    <w:rPr>
      <w:b/>
      <w:i/>
      <w:sz w:val="22"/>
    </w:rPr>
  </w:style>
  <w:style w:type="paragraph" w:styleId="2">
    <w:name w:val="heading 2"/>
    <w:basedOn w:val="a0"/>
    <w:next w:val="a0"/>
    <w:link w:val="20"/>
    <w:qFormat/>
    <w:rsid w:val="002E6314"/>
    <w:pPr>
      <w:keepNext/>
      <w:jc w:val="center"/>
      <w:outlineLvl w:val="1"/>
    </w:pPr>
    <w:rPr>
      <w:b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8pt">
    <w:name w:val="Основной текст + 8 pt"/>
    <w:rsid w:val="00786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">
    <w:name w:val="Заголовок 1 Знак"/>
    <w:basedOn w:val="a1"/>
    <w:link w:val="1"/>
    <w:rsid w:val="002E6314"/>
    <w:rPr>
      <w:rFonts w:ascii="Times New Roman" w:eastAsia="Times New Roman" w:hAnsi="Times New Roman" w:cs="Times New Roman"/>
      <w:b/>
      <w:i/>
      <w:kern w:val="0"/>
      <w:szCs w:val="24"/>
      <w:lang w:eastAsia="ru-RU"/>
      <w14:ligatures w14:val="none"/>
    </w:rPr>
  </w:style>
  <w:style w:type="character" w:customStyle="1" w:styleId="20">
    <w:name w:val="Заголовок 2 Знак"/>
    <w:basedOn w:val="a1"/>
    <w:link w:val="2"/>
    <w:rsid w:val="002E6314"/>
    <w:rPr>
      <w:rFonts w:ascii="Times New Roman" w:eastAsia="Times New Roman" w:hAnsi="Times New Roman" w:cs="Times New Roman"/>
      <w:b/>
      <w:i/>
      <w:kern w:val="0"/>
      <w:szCs w:val="24"/>
      <w:lang w:eastAsia="ru-RU"/>
      <w14:ligatures w14:val="none"/>
    </w:rPr>
  </w:style>
  <w:style w:type="table" w:styleId="a4">
    <w:name w:val="Table Grid"/>
    <w:basedOn w:val="a2"/>
    <w:uiPriority w:val="59"/>
    <w:rsid w:val="002E63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2E6314"/>
    <w:pPr>
      <w:jc w:val="both"/>
    </w:pPr>
    <w:rPr>
      <w:sz w:val="28"/>
    </w:rPr>
  </w:style>
  <w:style w:type="character" w:customStyle="1" w:styleId="a6">
    <w:name w:val="Основной текст Знак"/>
    <w:basedOn w:val="a1"/>
    <w:link w:val="a5"/>
    <w:rsid w:val="002E631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rmal">
    <w:name w:val="ConsNormal"/>
    <w:rsid w:val="002E63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rsid w:val="002E63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7">
    <w:name w:val="Body Text Indent"/>
    <w:basedOn w:val="a0"/>
    <w:link w:val="a8"/>
    <w:rsid w:val="002E6314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2E63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header"/>
    <w:basedOn w:val="a0"/>
    <w:link w:val="aa"/>
    <w:rsid w:val="002E6314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2E631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footnote text"/>
    <w:basedOn w:val="a0"/>
    <w:link w:val="ac"/>
    <w:semiHidden/>
    <w:rsid w:val="002E6314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semiHidden/>
    <w:rsid w:val="002E631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d">
    <w:name w:val="footnote reference"/>
    <w:semiHidden/>
    <w:rsid w:val="002E6314"/>
    <w:rPr>
      <w:vertAlign w:val="superscript"/>
    </w:rPr>
  </w:style>
  <w:style w:type="paragraph" w:styleId="ae">
    <w:name w:val="footer"/>
    <w:basedOn w:val="a0"/>
    <w:link w:val="af"/>
    <w:rsid w:val="002E63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2E63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1">
    <w:name w:val="Body Text 2"/>
    <w:basedOn w:val="a0"/>
    <w:link w:val="22"/>
    <w:rsid w:val="002E631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2E63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2E63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2E63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E6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0"/>
    <w:link w:val="af1"/>
    <w:semiHidden/>
    <w:rsid w:val="002E63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semiHidden/>
    <w:rsid w:val="002E631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2">
    <w:basedOn w:val="a0"/>
    <w:next w:val="af3"/>
    <w:link w:val="af4"/>
    <w:qFormat/>
    <w:rsid w:val="002E6314"/>
    <w:pPr>
      <w:jc w:val="center"/>
    </w:pPr>
    <w:rPr>
      <w:b/>
      <w:sz w:val="32"/>
    </w:rPr>
  </w:style>
  <w:style w:type="paragraph" w:styleId="23">
    <w:name w:val="Body Text Indent 2"/>
    <w:basedOn w:val="a0"/>
    <w:link w:val="24"/>
    <w:rsid w:val="002E631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2E63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4">
    <w:name w:val="Название Знак"/>
    <w:rsid w:val="002E6314"/>
    <w:rPr>
      <w:b/>
      <w:sz w:val="32"/>
      <w:szCs w:val="24"/>
      <w:lang w:val="ru-RU" w:eastAsia="ru-RU" w:bidi="ar-SA"/>
    </w:rPr>
  </w:style>
  <w:style w:type="character" w:customStyle="1" w:styleId="TitleChar">
    <w:name w:val="Title Char"/>
    <w:rsid w:val="002E6314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">
    <w:name w:val="Body Text Indent"/>
    <w:basedOn w:val="a0"/>
    <w:link w:val="BodyTextIndentChar"/>
    <w:rsid w:val="002E631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E63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istParagraph">
    <w:name w:val="List Paragraph"/>
    <w:basedOn w:val="a0"/>
    <w:rsid w:val="002E631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12pt">
    <w:name w:val="Основной текст + 12 pt"/>
    <w:rsid w:val="002E6314"/>
    <w:rPr>
      <w:rFonts w:ascii="Times New Roman" w:hAnsi="Times New Roman" w:cs="Times New Roman"/>
      <w:sz w:val="24"/>
      <w:szCs w:val="24"/>
      <w:u w:val="none"/>
      <w:lang w:val="ru-RU" w:eastAsia="ru-RU" w:bidi="ar-SA"/>
    </w:rPr>
  </w:style>
  <w:style w:type="character" w:customStyle="1" w:styleId="af5">
    <w:name w:val="Подпись к таблице_"/>
    <w:link w:val="af6"/>
    <w:rsid w:val="002E6314"/>
    <w:rPr>
      <w:rFonts w:ascii="Sylfaen" w:eastAsia="Courier New" w:hAnsi="Sylfaen" w:cs="Sylfaen"/>
      <w:color w:val="000000"/>
      <w:sz w:val="24"/>
      <w:szCs w:val="24"/>
      <w:shd w:val="clear" w:color="auto" w:fill="FFFFFF"/>
    </w:rPr>
  </w:style>
  <w:style w:type="paragraph" w:customStyle="1" w:styleId="af6">
    <w:name w:val="Подпись к таблице"/>
    <w:basedOn w:val="a0"/>
    <w:link w:val="af5"/>
    <w:rsid w:val="002E6314"/>
    <w:pPr>
      <w:widowControl w:val="0"/>
      <w:shd w:val="clear" w:color="auto" w:fill="FFFFFF"/>
      <w:spacing w:line="302" w:lineRule="exact"/>
      <w:jc w:val="both"/>
    </w:pPr>
    <w:rPr>
      <w:rFonts w:ascii="Sylfaen" w:eastAsia="Courier New" w:hAnsi="Sylfaen" w:cs="Sylfaen"/>
      <w:color w:val="000000"/>
      <w:kern w:val="2"/>
      <w:lang w:eastAsia="en-US"/>
      <w14:ligatures w14:val="standardContextual"/>
    </w:rPr>
  </w:style>
  <w:style w:type="character" w:customStyle="1" w:styleId="25">
    <w:name w:val="Основной текст (2)_"/>
    <w:link w:val="26"/>
    <w:rsid w:val="002E6314"/>
    <w:rPr>
      <w:rFonts w:ascii="Courier New" w:eastAsia="Courier New" w:hAnsi="Courier New" w:cs="Courier New"/>
      <w:color w:val="000000"/>
      <w:spacing w:val="10"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2E6314"/>
    <w:pPr>
      <w:widowControl w:val="0"/>
      <w:shd w:val="clear" w:color="auto" w:fill="FFFFFF"/>
      <w:spacing w:after="180" w:line="216" w:lineRule="exact"/>
      <w:jc w:val="center"/>
    </w:pPr>
    <w:rPr>
      <w:rFonts w:ascii="Courier New" w:eastAsia="Courier New" w:hAnsi="Courier New" w:cs="Courier New"/>
      <w:color w:val="000000"/>
      <w:spacing w:val="10"/>
      <w:kern w:val="2"/>
      <w:sz w:val="17"/>
      <w:szCs w:val="17"/>
      <w:lang w:eastAsia="en-US"/>
      <w14:ligatures w14:val="standardContextual"/>
    </w:rPr>
  </w:style>
  <w:style w:type="character" w:customStyle="1" w:styleId="af7">
    <w:name w:val="Основной текст_"/>
    <w:link w:val="5"/>
    <w:rsid w:val="002E6314"/>
    <w:rPr>
      <w:spacing w:val="10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2E6314"/>
    <w:rPr>
      <w:b/>
      <w:bCs/>
      <w:spacing w:val="20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2E6314"/>
    <w:pPr>
      <w:widowControl w:val="0"/>
      <w:shd w:val="clear" w:color="auto" w:fill="FFFFFF"/>
      <w:spacing w:before="300" w:after="300" w:line="298" w:lineRule="exact"/>
      <w:jc w:val="center"/>
    </w:pPr>
    <w:rPr>
      <w:rFonts w:asciiTheme="minorHAnsi" w:eastAsiaTheme="minorHAnsi" w:hAnsiTheme="minorHAnsi" w:cstheme="minorBidi"/>
      <w:b/>
      <w:bCs/>
      <w:spacing w:val="20"/>
      <w:kern w:val="2"/>
      <w:sz w:val="22"/>
      <w:szCs w:val="22"/>
      <w:lang w:eastAsia="en-US"/>
      <w14:ligatures w14:val="standardContextual"/>
    </w:rPr>
  </w:style>
  <w:style w:type="character" w:customStyle="1" w:styleId="11">
    <w:name w:val="Заголовок №1_"/>
    <w:link w:val="12"/>
    <w:rsid w:val="002E6314"/>
    <w:rPr>
      <w:b/>
      <w:bCs/>
      <w:spacing w:val="20"/>
      <w:shd w:val="clear" w:color="auto" w:fill="FFFFFF"/>
    </w:rPr>
  </w:style>
  <w:style w:type="character" w:customStyle="1" w:styleId="13pt">
    <w:name w:val="Основной текст + 13 pt"/>
    <w:aliases w:val="Курсив1,Интервал -1 pt"/>
    <w:rsid w:val="002E6314"/>
    <w:rPr>
      <w:rFonts w:ascii="Times New Roman" w:hAnsi="Times New Roman" w:cs="Times New Roman"/>
      <w:i/>
      <w:iCs/>
      <w:spacing w:val="-30"/>
      <w:sz w:val="26"/>
      <w:szCs w:val="26"/>
      <w:u w:val="none"/>
    </w:rPr>
  </w:style>
  <w:style w:type="character" w:customStyle="1" w:styleId="4">
    <w:name w:val="Основной текст (4)_"/>
    <w:link w:val="40"/>
    <w:rsid w:val="002E6314"/>
    <w:rPr>
      <w:rFonts w:ascii="Arial" w:hAnsi="Arial"/>
      <w:sz w:val="21"/>
      <w:szCs w:val="21"/>
      <w:shd w:val="clear" w:color="auto" w:fill="FFFFFF"/>
    </w:rPr>
  </w:style>
  <w:style w:type="character" w:customStyle="1" w:styleId="4TimesNewRoman">
    <w:name w:val="Основной текст (4) + Times New Roman"/>
    <w:aliases w:val="11,5 pt,Интервал 0 pt2,Основной текст + 6,Не полужирный3,Основной текст (2) + 10,Основной текст (3) + 6"/>
    <w:rsid w:val="002E6314"/>
    <w:rPr>
      <w:rFonts w:ascii="Times New Roman" w:hAnsi="Times New Roman" w:cs="Times New Roman"/>
      <w:spacing w:val="10"/>
      <w:sz w:val="23"/>
      <w:szCs w:val="23"/>
      <w:lang w:bidi="ar-SA"/>
    </w:rPr>
  </w:style>
  <w:style w:type="character" w:customStyle="1" w:styleId="CenturyGothic">
    <w:name w:val="Основной текст + Century Gothic"/>
    <w:aliases w:val="10,5 pt1,Полужирный,Интервал 0 pt1,Основной текст (3) + 61"/>
    <w:rsid w:val="002E6314"/>
    <w:rPr>
      <w:rFonts w:ascii="Century Gothic" w:hAnsi="Century Gothic" w:cs="Century Gothic"/>
      <w:b/>
      <w:bCs/>
      <w:spacing w:val="10"/>
      <w:sz w:val="21"/>
      <w:szCs w:val="21"/>
      <w:u w:val="none"/>
      <w:lang w:val="en-US" w:eastAsia="en-US"/>
    </w:rPr>
  </w:style>
  <w:style w:type="character" w:customStyle="1" w:styleId="0pt">
    <w:name w:val="Основной текст + Интервал 0 pt"/>
    <w:rsid w:val="002E6314"/>
    <w:rPr>
      <w:rFonts w:ascii="Times New Roman" w:hAnsi="Times New Roman" w:cs="Times New Roman"/>
      <w:spacing w:val="-10"/>
      <w:sz w:val="23"/>
      <w:szCs w:val="23"/>
      <w:u w:val="single"/>
      <w:lang w:val="en-US" w:eastAsia="en-US"/>
    </w:rPr>
  </w:style>
  <w:style w:type="character" w:customStyle="1" w:styleId="0pt1">
    <w:name w:val="Основной текст + Интервал 0 pt1"/>
    <w:rsid w:val="002E6314"/>
    <w:rPr>
      <w:rFonts w:ascii="Times New Roman" w:hAnsi="Times New Roman" w:cs="Times New Roman"/>
      <w:spacing w:val="-10"/>
      <w:sz w:val="23"/>
      <w:szCs w:val="23"/>
      <w:u w:val="none"/>
    </w:rPr>
  </w:style>
  <w:style w:type="paragraph" w:customStyle="1" w:styleId="12">
    <w:name w:val="Заголовок №1"/>
    <w:basedOn w:val="a0"/>
    <w:link w:val="11"/>
    <w:rsid w:val="002E6314"/>
    <w:pPr>
      <w:widowControl w:val="0"/>
      <w:shd w:val="clear" w:color="auto" w:fill="FFFFFF"/>
      <w:spacing w:before="360" w:line="298" w:lineRule="exact"/>
      <w:ind w:firstLine="700"/>
      <w:jc w:val="both"/>
      <w:outlineLvl w:val="0"/>
    </w:pPr>
    <w:rPr>
      <w:rFonts w:asciiTheme="minorHAnsi" w:eastAsiaTheme="minorHAnsi" w:hAnsiTheme="minorHAnsi" w:cstheme="minorBidi"/>
      <w:b/>
      <w:bCs/>
      <w:spacing w:val="20"/>
      <w:kern w:val="2"/>
      <w:sz w:val="22"/>
      <w:szCs w:val="22"/>
      <w:lang w:eastAsia="en-US"/>
      <w14:ligatures w14:val="standardContextual"/>
    </w:rPr>
  </w:style>
  <w:style w:type="paragraph" w:customStyle="1" w:styleId="40">
    <w:name w:val="Основной текст (4)"/>
    <w:basedOn w:val="a0"/>
    <w:link w:val="4"/>
    <w:rsid w:val="002E6314"/>
    <w:pPr>
      <w:widowControl w:val="0"/>
      <w:shd w:val="clear" w:color="auto" w:fill="FFFFFF"/>
      <w:spacing w:line="298" w:lineRule="exact"/>
      <w:jc w:val="both"/>
    </w:pPr>
    <w:rPr>
      <w:rFonts w:ascii="Arial" w:eastAsiaTheme="minorHAnsi" w:hAnsi="Arial" w:cstheme="minorBidi"/>
      <w:kern w:val="2"/>
      <w:sz w:val="21"/>
      <w:szCs w:val="21"/>
      <w:lang w:eastAsia="en-US"/>
      <w14:ligatures w14:val="standardContextual"/>
    </w:rPr>
  </w:style>
  <w:style w:type="character" w:customStyle="1" w:styleId="af8">
    <w:name w:val="Основной текст + Не полужирный"/>
    <w:rsid w:val="002E6314"/>
    <w:rPr>
      <w:rFonts w:ascii="Times New Roman" w:hAnsi="Times New Roman" w:cs="Times New Roman"/>
      <w:b/>
      <w:bCs/>
      <w:spacing w:val="10"/>
      <w:sz w:val="13"/>
      <w:szCs w:val="13"/>
      <w:u w:val="none"/>
    </w:rPr>
  </w:style>
  <w:style w:type="character" w:customStyle="1" w:styleId="2CenturyGothic">
    <w:name w:val="Основной текст (2) + Century Gothic"/>
    <w:aliases w:val="6 pt"/>
    <w:rsid w:val="002E6314"/>
    <w:rPr>
      <w:rFonts w:ascii="Century Gothic" w:eastAsia="Courier New" w:hAnsi="Century Gothic" w:cs="Century Gothic"/>
      <w:noProof/>
      <w:color w:val="000000"/>
      <w:spacing w:val="10"/>
      <w:sz w:val="12"/>
      <w:szCs w:val="12"/>
      <w:u w:val="none"/>
      <w:lang w:val="ru-RU" w:eastAsia="ru-RU" w:bidi="ar-SA"/>
    </w:rPr>
  </w:style>
  <w:style w:type="character" w:customStyle="1" w:styleId="210pt">
    <w:name w:val="Основной текст (2) + 10 pt"/>
    <w:rsid w:val="002E6314"/>
    <w:rPr>
      <w:rFonts w:ascii="Times New Roman" w:eastAsia="Courier New" w:hAnsi="Times New Roman" w:cs="Times New Roman"/>
      <w:noProof/>
      <w:color w:val="000000"/>
      <w:spacing w:val="10"/>
      <w:sz w:val="20"/>
      <w:szCs w:val="20"/>
      <w:u w:val="none"/>
      <w:lang w:val="ru-RU" w:eastAsia="ru-RU" w:bidi="ar-SA"/>
    </w:rPr>
  </w:style>
  <w:style w:type="character" w:customStyle="1" w:styleId="81">
    <w:name w:val="Основной текст + 81"/>
    <w:aliases w:val="5 pt3"/>
    <w:rsid w:val="002E6314"/>
    <w:rPr>
      <w:rFonts w:ascii="Times New Roman" w:hAnsi="Times New Roman" w:cs="Times New Roman"/>
      <w:spacing w:val="10"/>
      <w:sz w:val="17"/>
      <w:szCs w:val="17"/>
      <w:u w:val="none"/>
      <w:lang w:val="ru-RU" w:eastAsia="ru-RU" w:bidi="ar-SA"/>
    </w:rPr>
  </w:style>
  <w:style w:type="character" w:customStyle="1" w:styleId="TimesNewRoman3">
    <w:name w:val="Основной текст + Times New Roman3"/>
    <w:aliases w:val="7 pt1"/>
    <w:rsid w:val="002E631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Exact">
    <w:name w:val="Основной текст Exact"/>
    <w:rsid w:val="002E6314"/>
    <w:rPr>
      <w:rFonts w:ascii="Times New Roman" w:hAnsi="Times New Roman" w:cs="Times New Roman"/>
      <w:spacing w:val="-5"/>
      <w:sz w:val="18"/>
      <w:szCs w:val="18"/>
      <w:u w:val="none"/>
    </w:rPr>
  </w:style>
  <w:style w:type="character" w:customStyle="1" w:styleId="13">
    <w:name w:val="Основной текст1"/>
    <w:rsid w:val="002E6314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7">
    <w:name w:val="Основной текст2"/>
    <w:rsid w:val="002E6314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1">
    <w:name w:val="Основной текст3"/>
    <w:rsid w:val="002E6314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1">
    <w:name w:val="Основной текст4"/>
    <w:rsid w:val="002E6314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0"/>
    <w:link w:val="af7"/>
    <w:rsid w:val="002E6314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pacing w:val="10"/>
      <w:kern w:val="2"/>
      <w:sz w:val="23"/>
      <w:szCs w:val="23"/>
      <w:lang w:eastAsia="en-US"/>
      <w14:ligatures w14:val="standardContextual"/>
    </w:rPr>
  </w:style>
  <w:style w:type="paragraph" w:customStyle="1" w:styleId="6">
    <w:name w:val="Основной текст6"/>
    <w:basedOn w:val="a0"/>
    <w:rsid w:val="002E6314"/>
    <w:pPr>
      <w:widowControl w:val="0"/>
      <w:shd w:val="clear" w:color="auto" w:fill="FFFFFF"/>
      <w:spacing w:before="60" w:line="322" w:lineRule="exact"/>
      <w:jc w:val="both"/>
    </w:pPr>
    <w:rPr>
      <w:color w:val="000000"/>
      <w:sz w:val="25"/>
      <w:szCs w:val="25"/>
    </w:rPr>
  </w:style>
  <w:style w:type="character" w:customStyle="1" w:styleId="10pt1pt">
    <w:name w:val="Основной текст + 10 pt;Полужирный;Курсив;Интервал 1 pt"/>
    <w:rsid w:val="002E63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/>
    </w:rPr>
  </w:style>
  <w:style w:type="paragraph" w:styleId="a">
    <w:name w:val="List Bullet"/>
    <w:basedOn w:val="a0"/>
    <w:link w:val="af9"/>
    <w:rsid w:val="002E6314"/>
    <w:pPr>
      <w:numPr>
        <w:numId w:val="3"/>
      </w:numPr>
    </w:pPr>
    <w:rPr>
      <w:rFonts w:eastAsia="SimSun"/>
      <w:lang w:val="x-none" w:eastAsia="zh-CN"/>
    </w:rPr>
  </w:style>
  <w:style w:type="character" w:customStyle="1" w:styleId="af9">
    <w:name w:val="Маркированный список Знак"/>
    <w:link w:val="a"/>
    <w:rsid w:val="002E6314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afa">
    <w:name w:val="Курсив"/>
    <w:basedOn w:val="a0"/>
    <w:autoRedefine/>
    <w:rsid w:val="002E6314"/>
    <w:pPr>
      <w:autoSpaceDE w:val="0"/>
      <w:autoSpaceDN w:val="0"/>
      <w:adjustRightInd w:val="0"/>
      <w:ind w:firstLine="709"/>
      <w:jc w:val="both"/>
    </w:pPr>
    <w:rPr>
      <w:bCs/>
      <w:sz w:val="20"/>
      <w:szCs w:val="20"/>
    </w:rPr>
  </w:style>
  <w:style w:type="character" w:customStyle="1" w:styleId="Bodytext2">
    <w:name w:val="Body text (2)_"/>
    <w:link w:val="Bodytext20"/>
    <w:rsid w:val="002E6314"/>
    <w:rPr>
      <w:sz w:val="28"/>
      <w:szCs w:val="28"/>
      <w:shd w:val="clear" w:color="auto" w:fill="FFFFFF"/>
    </w:rPr>
  </w:style>
  <w:style w:type="character" w:customStyle="1" w:styleId="Bodytext2Italic">
    <w:name w:val="Body text (2) + Italic"/>
    <w:rsid w:val="002E63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2E6314"/>
    <w:pPr>
      <w:widowControl w:val="0"/>
      <w:shd w:val="clear" w:color="auto" w:fill="FFFFFF"/>
      <w:spacing w:line="331" w:lineRule="exact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Tablecaption">
    <w:name w:val="Table caption_"/>
    <w:link w:val="Tablecaption0"/>
    <w:rsid w:val="002E6314"/>
    <w:rPr>
      <w:shd w:val="clear" w:color="auto" w:fill="FFFFFF"/>
    </w:rPr>
  </w:style>
  <w:style w:type="paragraph" w:customStyle="1" w:styleId="Tablecaption0">
    <w:name w:val="Table caption"/>
    <w:basedOn w:val="a0"/>
    <w:link w:val="Tablecaption"/>
    <w:rsid w:val="002E631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Bodytext5">
    <w:name w:val="Body text (5)_"/>
    <w:link w:val="Bodytext50"/>
    <w:rsid w:val="002E6314"/>
    <w:rPr>
      <w:shd w:val="clear" w:color="auto" w:fill="FFFFFF"/>
    </w:rPr>
  </w:style>
  <w:style w:type="paragraph" w:customStyle="1" w:styleId="Bodytext50">
    <w:name w:val="Body text (5)"/>
    <w:basedOn w:val="a0"/>
    <w:link w:val="Bodytext5"/>
    <w:rsid w:val="002E6314"/>
    <w:pPr>
      <w:widowControl w:val="0"/>
      <w:shd w:val="clear" w:color="auto" w:fill="FFFFFF"/>
      <w:spacing w:before="240" w:after="240" w:line="235" w:lineRule="exact"/>
      <w:jc w:val="center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Bodytext5Exact">
    <w:name w:val="Body text (5) Exact"/>
    <w:rsid w:val="002E63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afb">
    <w:name w:val="List Paragraph"/>
    <w:basedOn w:val="a0"/>
    <w:uiPriority w:val="34"/>
    <w:qFormat/>
    <w:rsid w:val="002E6314"/>
    <w:pPr>
      <w:ind w:left="708"/>
    </w:pPr>
  </w:style>
  <w:style w:type="character" w:customStyle="1" w:styleId="Bodytext7">
    <w:name w:val="Body text (7)_"/>
    <w:link w:val="Bodytext70"/>
    <w:rsid w:val="002E6314"/>
    <w:rPr>
      <w:sz w:val="28"/>
      <w:szCs w:val="28"/>
      <w:shd w:val="clear" w:color="auto" w:fill="FFFFFF"/>
    </w:rPr>
  </w:style>
  <w:style w:type="character" w:customStyle="1" w:styleId="Bodytext713ptBold">
    <w:name w:val="Body text (7) + 13 pt;Bold"/>
    <w:rsid w:val="002E63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70">
    <w:name w:val="Body text (7)"/>
    <w:basedOn w:val="a0"/>
    <w:link w:val="Bodytext7"/>
    <w:rsid w:val="002E6314"/>
    <w:pPr>
      <w:widowControl w:val="0"/>
      <w:shd w:val="clear" w:color="auto" w:fill="FFFFFF"/>
      <w:spacing w:line="322" w:lineRule="exact"/>
      <w:ind w:firstLine="78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Footnote">
    <w:name w:val="Footnote_"/>
    <w:link w:val="Footnote0"/>
    <w:rsid w:val="002E6314"/>
    <w:rPr>
      <w:sz w:val="26"/>
      <w:szCs w:val="26"/>
      <w:shd w:val="clear" w:color="auto" w:fill="FFFFFF"/>
    </w:rPr>
  </w:style>
  <w:style w:type="character" w:customStyle="1" w:styleId="Bodytext214pt">
    <w:name w:val="Body text (2) + 14 pt"/>
    <w:rsid w:val="002E6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link w:val="Bodytext30"/>
    <w:rsid w:val="002E6314"/>
    <w:rPr>
      <w:b/>
      <w:bCs/>
      <w:sz w:val="28"/>
      <w:szCs w:val="28"/>
      <w:shd w:val="clear" w:color="auto" w:fill="FFFFFF"/>
    </w:rPr>
  </w:style>
  <w:style w:type="paragraph" w:customStyle="1" w:styleId="Footnote0">
    <w:name w:val="Footnote"/>
    <w:basedOn w:val="a0"/>
    <w:link w:val="Footnote"/>
    <w:rsid w:val="002E6314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Bodytext30">
    <w:name w:val="Body text (3)"/>
    <w:basedOn w:val="a0"/>
    <w:link w:val="Bodytext3"/>
    <w:rsid w:val="002E6314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28">
    <w:name w:val="Заголовок №2_"/>
    <w:link w:val="29"/>
    <w:locked/>
    <w:rsid w:val="002E6314"/>
    <w:rPr>
      <w:rFonts w:ascii="Lucida Sans Unicode" w:hAnsi="Lucida Sans Unicode" w:cs="Lucida Sans Unicode"/>
      <w:b/>
      <w:bCs/>
      <w:shd w:val="clear" w:color="auto" w:fill="FFFFFF"/>
    </w:rPr>
  </w:style>
  <w:style w:type="paragraph" w:customStyle="1" w:styleId="29">
    <w:name w:val="Заголовок №2"/>
    <w:basedOn w:val="a0"/>
    <w:link w:val="28"/>
    <w:rsid w:val="002E6314"/>
    <w:pPr>
      <w:widowControl w:val="0"/>
      <w:shd w:val="clear" w:color="auto" w:fill="FFFFFF"/>
      <w:spacing w:line="307" w:lineRule="exact"/>
      <w:jc w:val="center"/>
      <w:outlineLvl w:val="1"/>
    </w:pPr>
    <w:rPr>
      <w:rFonts w:ascii="Lucida Sans Unicode" w:eastAsiaTheme="minorHAnsi" w:hAnsi="Lucida Sans Unicode" w:cs="Lucida Sans Unicode"/>
      <w:b/>
      <w:bCs/>
      <w:kern w:val="2"/>
      <w:sz w:val="22"/>
      <w:szCs w:val="22"/>
      <w:lang w:eastAsia="en-US"/>
      <w14:ligatures w14:val="standardContextual"/>
    </w:rPr>
  </w:style>
  <w:style w:type="character" w:customStyle="1" w:styleId="14">
    <w:name w:val="Основной текст + Полужирный1"/>
    <w:aliases w:val="Интервал 0 pt,Основной текст (3) + 8 pt"/>
    <w:rsid w:val="002E6314"/>
    <w:rPr>
      <w:rFonts w:ascii="Lucida Sans Unicode" w:hAnsi="Lucida Sans Unicode" w:cs="Lucida Sans Unicode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Heading1">
    <w:name w:val="Heading #1_"/>
    <w:link w:val="Heading10"/>
    <w:rsid w:val="002E6314"/>
    <w:rPr>
      <w:b/>
      <w:bCs/>
      <w:sz w:val="28"/>
      <w:szCs w:val="28"/>
      <w:shd w:val="clear" w:color="auto" w:fill="FFFFFF"/>
    </w:rPr>
  </w:style>
  <w:style w:type="character" w:customStyle="1" w:styleId="Bodytext9">
    <w:name w:val="Body text (9)_"/>
    <w:link w:val="Bodytext90"/>
    <w:rsid w:val="002E6314"/>
    <w:rPr>
      <w:i/>
      <w:iCs/>
      <w:sz w:val="28"/>
      <w:szCs w:val="28"/>
      <w:shd w:val="clear" w:color="auto" w:fill="FFFFFF"/>
    </w:rPr>
  </w:style>
  <w:style w:type="paragraph" w:customStyle="1" w:styleId="Heading10">
    <w:name w:val="Heading #1"/>
    <w:basedOn w:val="a0"/>
    <w:link w:val="Heading1"/>
    <w:rsid w:val="002E6314"/>
    <w:pPr>
      <w:widowControl w:val="0"/>
      <w:shd w:val="clear" w:color="auto" w:fill="FFFFFF"/>
      <w:spacing w:before="320" w:line="310" w:lineRule="exact"/>
      <w:outlineLvl w:val="0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paragraph" w:customStyle="1" w:styleId="Bodytext90">
    <w:name w:val="Body text (9)"/>
    <w:basedOn w:val="a0"/>
    <w:link w:val="Bodytext9"/>
    <w:rsid w:val="002E6314"/>
    <w:pPr>
      <w:widowControl w:val="0"/>
      <w:shd w:val="clear" w:color="auto" w:fill="FFFFFF"/>
      <w:spacing w:before="1160" w:after="620" w:line="317" w:lineRule="exact"/>
    </w:pPr>
    <w:rPr>
      <w:rFonts w:asciiTheme="minorHAnsi" w:eastAsiaTheme="minorHAnsi" w:hAnsiTheme="minorHAnsi" w:cstheme="minorBidi"/>
      <w:i/>
      <w:iCs/>
      <w:kern w:val="2"/>
      <w:sz w:val="28"/>
      <w:szCs w:val="28"/>
      <w:lang w:eastAsia="en-US"/>
      <w14:ligatures w14:val="standardContextual"/>
    </w:rPr>
  </w:style>
  <w:style w:type="character" w:customStyle="1" w:styleId="Bodytext5115ptExact">
    <w:name w:val="Body text (5) + 11.5 pt Exact"/>
    <w:rsid w:val="002E6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Exact">
    <w:name w:val="Body text (2) Exact"/>
    <w:rsid w:val="002E631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link w:val="Heading20"/>
    <w:rsid w:val="002E6314"/>
    <w:rPr>
      <w:b/>
      <w:bCs/>
      <w:shd w:val="clear" w:color="auto" w:fill="FFFFFF"/>
    </w:rPr>
  </w:style>
  <w:style w:type="character" w:customStyle="1" w:styleId="Bodytext4">
    <w:name w:val="Body text (4)_"/>
    <w:link w:val="Bodytext40"/>
    <w:rsid w:val="002E6314"/>
    <w:rPr>
      <w:b/>
      <w:bCs/>
      <w:shd w:val="clear" w:color="auto" w:fill="FFFFFF"/>
    </w:rPr>
  </w:style>
  <w:style w:type="character" w:customStyle="1" w:styleId="Bodytext2Bold">
    <w:name w:val="Body text (2) + Bold"/>
    <w:rsid w:val="002E6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5ptBold">
    <w:name w:val="Body text (2) + 11.5 pt;Bold"/>
    <w:rsid w:val="002E6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Heading20">
    <w:name w:val="Heading #2"/>
    <w:basedOn w:val="a0"/>
    <w:link w:val="Heading2"/>
    <w:rsid w:val="002E6314"/>
    <w:pPr>
      <w:widowControl w:val="0"/>
      <w:shd w:val="clear" w:color="auto" w:fill="FFFFFF"/>
      <w:spacing w:line="283" w:lineRule="exact"/>
      <w:jc w:val="center"/>
      <w:outlineLvl w:val="1"/>
    </w:pPr>
    <w:rPr>
      <w:rFonts w:asciiTheme="minorHAnsi" w:eastAsiaTheme="minorHAnsi" w:hAnsiTheme="minorHAnsi" w:cstheme="minorBidi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Bodytext40">
    <w:name w:val="Body text (4)"/>
    <w:basedOn w:val="a0"/>
    <w:link w:val="Bodytext4"/>
    <w:rsid w:val="002E6314"/>
    <w:pPr>
      <w:widowControl w:val="0"/>
      <w:shd w:val="clear" w:color="auto" w:fill="FFFFFF"/>
      <w:spacing w:before="300" w:after="300" w:line="266" w:lineRule="exact"/>
    </w:pPr>
    <w:rPr>
      <w:rFonts w:asciiTheme="minorHAnsi" w:eastAsiaTheme="minorHAnsi" w:hAnsiTheme="minorHAnsi" w:cstheme="minorBidi"/>
      <w:b/>
      <w:bCs/>
      <w:kern w:val="2"/>
      <w:sz w:val="22"/>
      <w:szCs w:val="22"/>
      <w:lang w:eastAsia="en-US"/>
      <w14:ligatures w14:val="standardContextual"/>
    </w:rPr>
  </w:style>
  <w:style w:type="character" w:styleId="afc">
    <w:name w:val="Hyperlink"/>
    <w:uiPriority w:val="99"/>
    <w:unhideWhenUsed/>
    <w:rsid w:val="002E6314"/>
    <w:rPr>
      <w:color w:val="0563C1"/>
      <w:u w:val="single"/>
    </w:rPr>
  </w:style>
  <w:style w:type="character" w:styleId="afd">
    <w:name w:val="Strong"/>
    <w:uiPriority w:val="22"/>
    <w:qFormat/>
    <w:rsid w:val="002E6314"/>
    <w:rPr>
      <w:b/>
      <w:bCs/>
    </w:rPr>
  </w:style>
  <w:style w:type="paragraph" w:styleId="afe">
    <w:name w:val="Normal (Web)"/>
    <w:basedOn w:val="a0"/>
    <w:uiPriority w:val="99"/>
    <w:rsid w:val="002E6314"/>
  </w:style>
  <w:style w:type="character" w:styleId="aff">
    <w:name w:val="Unresolved Mention"/>
    <w:uiPriority w:val="99"/>
    <w:semiHidden/>
    <w:unhideWhenUsed/>
    <w:rsid w:val="002E6314"/>
    <w:rPr>
      <w:color w:val="605E5C"/>
      <w:shd w:val="clear" w:color="auto" w:fill="E1DFDD"/>
    </w:rPr>
  </w:style>
  <w:style w:type="paragraph" w:styleId="aff0">
    <w:name w:val="No Spacing"/>
    <w:uiPriority w:val="1"/>
    <w:qFormat/>
    <w:rsid w:val="002E631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ff1">
    <w:name w:val="обычный"/>
    <w:basedOn w:val="a0"/>
    <w:rsid w:val="002E6314"/>
    <w:rPr>
      <w:color w:val="000000"/>
      <w:sz w:val="20"/>
      <w:szCs w:val="20"/>
    </w:rPr>
  </w:style>
  <w:style w:type="character" w:customStyle="1" w:styleId="apple-style-span">
    <w:name w:val="apple-style-span"/>
    <w:basedOn w:val="a1"/>
    <w:rsid w:val="002E6314"/>
  </w:style>
  <w:style w:type="character" w:customStyle="1" w:styleId="apple-converted-space">
    <w:name w:val="apple-converted-space"/>
    <w:basedOn w:val="a1"/>
    <w:rsid w:val="002E6314"/>
  </w:style>
  <w:style w:type="character" w:customStyle="1" w:styleId="aff2">
    <w:name w:val="Заголовок Знак"/>
    <w:uiPriority w:val="10"/>
    <w:rsid w:val="002E631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3">
    <w:name w:val="FollowedHyperlink"/>
    <w:uiPriority w:val="99"/>
    <w:unhideWhenUsed/>
    <w:rsid w:val="002E6314"/>
    <w:rPr>
      <w:color w:val="954F72"/>
      <w:u w:val="single"/>
    </w:rPr>
  </w:style>
  <w:style w:type="paragraph" w:styleId="af3">
    <w:name w:val="Title"/>
    <w:basedOn w:val="a0"/>
    <w:next w:val="a0"/>
    <w:link w:val="15"/>
    <w:uiPriority w:val="10"/>
    <w:qFormat/>
    <w:rsid w:val="002E63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Заголовок Знак1"/>
    <w:basedOn w:val="a1"/>
    <w:link w:val="af3"/>
    <w:uiPriority w:val="10"/>
    <w:rsid w:val="002E63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3603&amp;dst=100463" TargetMode="External"/><Relationship Id="rId5" Type="http://schemas.openxmlformats.org/officeDocument/2006/relationships/hyperlink" Target="https://login.consultant.ru/link/?req=doc&amp;base=LAW&amp;n=423603&amp;dst=100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4508</Words>
  <Characters>25702</Characters>
  <Application>Microsoft Office Word</Application>
  <DocSecurity>0</DocSecurity>
  <Lines>214</Lines>
  <Paragraphs>60</Paragraphs>
  <ScaleCrop>false</ScaleCrop>
  <Company/>
  <LinksUpToDate>false</LinksUpToDate>
  <CharactersWithSpaces>30150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2023-06-29T14:36:00Z</dcterms:created>
  <dcterms:modified xsi:type="dcterms:W3CDTF">2025-11-20T13:43:00Z</dcterms:modified>
</cp:coreProperties>
</file>